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691DE">
      <w:pPr>
        <w:snapToGrid w:val="0"/>
        <w:jc w:val="center"/>
        <w:rPr>
          <w:rFonts w:hint="eastAsia" w:ascii="仿宋" w:hAnsi="仿宋" w:eastAsia="仿宋"/>
          <w:b/>
          <w:bCs/>
          <w:sz w:val="36"/>
          <w:szCs w:val="36"/>
          <w:u w:val="none"/>
          <w:lang w:val="en-US" w:eastAsia="zh-CN"/>
        </w:rPr>
      </w:pPr>
      <w:r>
        <w:rPr>
          <w:rFonts w:hint="eastAsia" w:ascii="仿宋" w:hAnsi="仿宋" w:eastAsia="仿宋"/>
          <w:b/>
          <w:bCs/>
          <w:sz w:val="36"/>
          <w:szCs w:val="36"/>
          <w:u w:val="none"/>
        </w:rPr>
        <w:t>南京大学</w:t>
      </w:r>
      <w:r>
        <w:rPr>
          <w:rFonts w:hint="eastAsia" w:ascii="仿宋" w:hAnsi="仿宋" w:eastAsia="仿宋"/>
          <w:b/>
          <w:bCs/>
          <w:sz w:val="36"/>
          <w:szCs w:val="36"/>
          <w:u w:val="none"/>
          <w:lang w:val="en-US" w:eastAsia="zh-CN"/>
        </w:rPr>
        <w:t>2026年度公务车车辆管理系统</w:t>
      </w:r>
    </w:p>
    <w:p w14:paraId="21C828F8">
      <w:pPr>
        <w:snapToGrid w:val="0"/>
        <w:jc w:val="center"/>
        <w:rPr>
          <w:rFonts w:ascii="仿宋" w:hAnsi="仿宋" w:eastAsia="仿宋"/>
          <w:u w:val="none"/>
        </w:rPr>
      </w:pPr>
      <w:r>
        <w:rPr>
          <w:rFonts w:hint="eastAsia" w:ascii="仿宋" w:hAnsi="仿宋" w:eastAsia="仿宋"/>
          <w:b/>
          <w:bCs/>
          <w:sz w:val="36"/>
          <w:szCs w:val="36"/>
          <w:u w:val="none"/>
          <w:lang w:val="en-US" w:eastAsia="zh-CN"/>
        </w:rPr>
        <w:t>（含终端设备安装、调试）</w:t>
      </w:r>
      <w:r>
        <w:rPr>
          <w:rFonts w:hint="eastAsia" w:ascii="仿宋" w:hAnsi="仿宋" w:eastAsia="仿宋"/>
          <w:b/>
          <w:bCs/>
          <w:sz w:val="36"/>
          <w:szCs w:val="36"/>
          <w:u w:val="none"/>
        </w:rPr>
        <w:t>采购要求</w:t>
      </w:r>
    </w:p>
    <w:p w14:paraId="27C3E1B2">
      <w:pPr>
        <w:rPr>
          <w:rFonts w:ascii="仿宋" w:hAnsi="仿宋" w:eastAsia="仿宋"/>
        </w:rPr>
      </w:pPr>
    </w:p>
    <w:p w14:paraId="1024142D">
      <w:pPr>
        <w:pStyle w:val="9"/>
        <w:numPr>
          <w:ilvl w:val="0"/>
          <w:numId w:val="0"/>
        </w:num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一、本次采购项目拟实现的功能和目标</w:t>
      </w:r>
    </w:p>
    <w:p w14:paraId="102A8A08">
      <w:pPr>
        <w:pStyle w:val="9"/>
        <w:numPr>
          <w:ilvl w:val="0"/>
          <w:numId w:val="0"/>
        </w:num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（一）实现目标</w:t>
      </w:r>
    </w:p>
    <w:p w14:paraId="75C87108">
      <w:pPr>
        <w:pStyle w:val="9"/>
        <w:numPr>
          <w:ilvl w:val="0"/>
          <w:numId w:val="0"/>
        </w:num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围绕学校师生及公务用车核心需求，打造车辆全生命周期数字化管理体系：在南京大学网上办事大厅和 南京大学APP增设“车辆管理”模块，该模块将直接链接公务用车车辆管理系统，优化用车优先级、成本可视化及线上报销等流程，提升师生服务体验；实现车辆智能调度与最优路线规划，降低运营成本；通过定位、油耗监控等技术实现车辆动态监管，打造透明化管理模式；建立车辆电子档案，实现维保、年检智能提醒与数据化分析，为车辆管理决策提供依据；构建用车全流程线上化管理体系，提升服务响应效率与满意度。</w:t>
      </w:r>
    </w:p>
    <w:p w14:paraId="770044B9">
      <w:pPr>
        <w:pStyle w:val="9"/>
        <w:numPr>
          <w:ilvl w:val="0"/>
          <w:numId w:val="0"/>
        </w:numPr>
        <w:spacing w:line="360" w:lineRule="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（二）拟实现功能</w:t>
      </w:r>
    </w:p>
    <w:p w14:paraId="44AD0C9D">
      <w:pPr>
        <w:numPr>
          <w:ilvl w:val="0"/>
          <w:numId w:val="0"/>
        </w:numPr>
        <w:spacing w:line="360" w:lineRule="auto"/>
        <w:rPr>
          <w:rFonts w:hint="eastAsia" w:ascii="仿宋" w:hAnsi="仿宋" w:eastAsia="仿宋" w:cs="仿宋"/>
          <w:b/>
          <w:bCs/>
          <w:sz w:val="24"/>
          <w:szCs w:val="24"/>
        </w:rPr>
      </w:pPr>
      <w:r>
        <w:rPr>
          <w:rFonts w:hint="eastAsia" w:ascii="仿宋" w:hAnsi="仿宋" w:eastAsia="仿宋" w:cs="仿宋"/>
          <w:b/>
          <w:bCs/>
          <w:sz w:val="24"/>
          <w:szCs w:val="24"/>
        </w:rPr>
        <w:t>1、运维管理系统</w:t>
      </w:r>
    </w:p>
    <w:p w14:paraId="7A5166BD">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（1）部门管理：可增、删、改部门信息。</w:t>
      </w:r>
    </w:p>
    <w:p w14:paraId="40C8BC1D">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2）车辆管理：车辆的基础信息进行维护管理，包括车辆的基本属性，如车牌号、车型、车架号、颜色、座位数、车辆品牌、燃料种类、发动机号、排量、安全公里数、购买日期、年检、保险、车辆照片等基础信息的 录入与维护，以及对车辆里程、费用、电子围栏的展现。</w:t>
      </w:r>
    </w:p>
    <w:p w14:paraId="3B645858">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（3）司机管理：司机的相关信息，包括司机姓名、照片、驾驶证类型、联系方式，同时可上传司机照片和驾驶证照片。</w:t>
      </w:r>
    </w:p>
    <w:p w14:paraId="7C85732F">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（4）用车费用管理：根据实际出车费用进行的记录查询以及调整。</w:t>
      </w:r>
    </w:p>
    <w:p w14:paraId="711F9E1A">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（5）异常报警：对车辆超速、进区域、出区域等进行报警，并且对告警时间和地点进行记录。</w:t>
      </w:r>
    </w:p>
    <w:p w14:paraId="3AF00DD2">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（6）车辆保险：对车辆整个生命周期中的保险记录进行监管，包括：保险到期时间、剩余天数等。</w:t>
      </w:r>
    </w:p>
    <w:p w14:paraId="01618140">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（7）车辆年检：对车辆整个生命周期中的年检记录进行监管，包括：年检到期时间、剩余天数等。</w:t>
      </w:r>
    </w:p>
    <w:p w14:paraId="2CF87126">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（8）维修申请：可通过系统增加维修的项目、更换配件的明细，便于后期统计车辆维修的情况及费用。</w:t>
      </w:r>
    </w:p>
    <w:p w14:paraId="24CB4FCF">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（9）维修审批：对司机提出的车辆维修申请进行审批(系统会自动计算总价最便宜的入围维修厂家),审批后司机去指定维修厂进行车辆维修可打印派车单。</w:t>
      </w:r>
    </w:p>
    <w:p w14:paraId="59992AEA">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（10）首页展示：首页登录以后展现功能模块以及各个待办事项。</w:t>
      </w:r>
    </w:p>
    <w:p w14:paraId="62F58291">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（11）预约申请：车辆申请，需填写用车人姓名电话，用车时间，地点，用车人数，选择车型和数量。</w:t>
      </w:r>
    </w:p>
    <w:p w14:paraId="5C2D4F4F">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（12）用车审批：部门调度对用车申请进行审批。</w:t>
      </w:r>
    </w:p>
    <w:p w14:paraId="75BEA751">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（13）车辆调度：车辆调度根据用车申请单选择合适车辆和司机。</w:t>
      </w:r>
    </w:p>
    <w:p w14:paraId="06961028">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（14）车辆归队：车辆调度根据司机回车单将用车信息包括：服务里程、服务时间、其他费用等录入，并确认归队。</w:t>
      </w:r>
    </w:p>
    <w:p w14:paraId="0D2C74C8">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（15）用车评价：车辆管理员可以对已经服务完的订单进行用车人回访，并填写回访星级。</w:t>
      </w:r>
    </w:p>
    <w:p w14:paraId="53A413A8">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（16）已完结申请：查询已完结申请的申请单、费用结算单和派车单，并可打印结算单及派车单。</w:t>
      </w:r>
    </w:p>
    <w:p w14:paraId="53E5228A">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（17）我的申请：查询申请状态。</w:t>
      </w:r>
    </w:p>
    <w:p w14:paraId="4E502C11">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（18）部门用车汇总：根据用车部门、时间区间查询部门用车次数、服务总时间、服务总里程和服务总费用等汇总信息。</w:t>
      </w:r>
    </w:p>
    <w:p w14:paraId="7523658C">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（19）部门用车明细：根据用车部门、订车人、时间区间，查询部门单次用车明细信息。</w:t>
      </w:r>
    </w:p>
    <w:p w14:paraId="015044EC">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（20）司机出车汇总：根据司机、时间区间查询部门出车次数、总时间、总里程、总费用和平均得分等汇总信息。</w:t>
      </w:r>
    </w:p>
    <w:p w14:paraId="4BB70091">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（21）地图显示：所有管理车辆可以在地图上标记实时位置，地图可以进行自由放大、缩小、测距、标记、拉框选车等。</w:t>
      </w:r>
    </w:p>
    <w:p w14:paraId="7B9A84FA">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（22）车辆详情：可显示车辆的详细信息。</w:t>
      </w:r>
    </w:p>
    <w:p w14:paraId="41050AC3">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（23）车辆追踪：可实时追踪车辆。</w:t>
      </w:r>
    </w:p>
    <w:p w14:paraId="5443C98D">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（24）历史轨迹：可查询车辆的历史轨迹。</w:t>
      </w:r>
    </w:p>
    <w:p w14:paraId="153C382A">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（25）车速分析：可查询某一时间段车辆的速度。</w:t>
      </w:r>
    </w:p>
    <w:p w14:paraId="442FCECF">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（26）新增围栏：用于限制车辆行驶的区域范围或特定的道路，包括矩形区域、多边区域、圆形区域设置以及围栏维护。</w:t>
      </w:r>
    </w:p>
    <w:p w14:paraId="3992AF46">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（27）围栏属性：围栏设置后可关联一辆车或多辆车、进区域、出区域以及时间段。</w:t>
      </w:r>
    </w:p>
    <w:p w14:paraId="322343EC">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（28）平台信息：可以设置PC端平台名称。</w:t>
      </w:r>
    </w:p>
    <w:p w14:paraId="0A3B3CC4">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（29）标记管理：在地图上对特点位置进行标记。</w:t>
      </w:r>
    </w:p>
    <w:p w14:paraId="1B517A0F">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（30）用户管理：新增、删除用户，设置用户权限和角色。</w:t>
      </w:r>
    </w:p>
    <w:p w14:paraId="26A2CECC">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（31）角色管理：设置角色权限。</w:t>
      </w:r>
    </w:p>
    <w:p w14:paraId="78E65A6D">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（32）用户操作日志：用户操作日志查询。</w:t>
      </w:r>
    </w:p>
    <w:p w14:paraId="3E1E27C5">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（33）车单打印：部门调度打印驾驶员用车单。</w:t>
      </w:r>
    </w:p>
    <w:p w14:paraId="6FCD6845">
      <w:pPr>
        <w:numPr>
          <w:ilvl w:val="0"/>
          <w:numId w:val="0"/>
        </w:numPr>
        <w:spacing w:line="360" w:lineRule="auto"/>
        <w:rPr>
          <w:rFonts w:hint="eastAsia" w:ascii="仿宋" w:hAnsi="仿宋" w:eastAsia="仿宋" w:cs="仿宋"/>
          <w:b/>
          <w:bCs/>
          <w:sz w:val="24"/>
          <w:szCs w:val="24"/>
        </w:rPr>
      </w:pPr>
      <w:r>
        <w:rPr>
          <w:rFonts w:hint="eastAsia" w:ascii="仿宋" w:hAnsi="仿宋" w:eastAsia="仿宋" w:cs="仿宋"/>
          <w:b/>
          <w:bCs/>
          <w:sz w:val="24"/>
          <w:szCs w:val="24"/>
        </w:rPr>
        <w:t>2、移动端</w:t>
      </w:r>
    </w:p>
    <w:p w14:paraId="0634F665">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（1）登录页：用户登录</w:t>
      </w:r>
    </w:p>
    <w:p w14:paraId="40F5C4BD">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（2）首页：首页导航地图+用车申请快捷键+车辆位置信息</w:t>
      </w:r>
    </w:p>
    <w:p w14:paraId="1B3E405D">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（3）用车申请：提交用车申请。从地图快捷菜单进入用车申请详细信息，完善信息并提交到平台</w:t>
      </w:r>
    </w:p>
    <w:p w14:paraId="21605FD7">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（4）我的申请列表查询：显示用户的申请用车订单列表信息</w:t>
      </w:r>
    </w:p>
    <w:p w14:paraId="55EBF426">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（5）我的申请订单详情：流程中申请，可查看当前流程状态</w:t>
      </w:r>
    </w:p>
    <w:p w14:paraId="54BDCDCC">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（6）已归队订单：已归队为评分车辆可给司机评分</w:t>
      </w:r>
    </w:p>
    <w:p w14:paraId="28D006EA">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（7）我的待办：需要我审批的申请</w:t>
      </w:r>
    </w:p>
    <w:p w14:paraId="34037D1F">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（8）待审批：待审批订单</w:t>
      </w:r>
    </w:p>
    <w:p w14:paraId="2F0ECD8E">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（9）用车修改/取消：提供用车用户“临时改期/取消”操作</w:t>
      </w:r>
    </w:p>
    <w:p w14:paraId="350E46F2">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（10）审批完成：用车人可查看驾驶员信息，实时查看车辆位置</w:t>
      </w:r>
    </w:p>
    <w:p w14:paraId="0F66BFFB">
      <w:pPr>
        <w:pStyle w:val="9"/>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（11）线上报销：提供线上推送报销凭证</w:t>
      </w:r>
    </w:p>
    <w:p w14:paraId="1B0A379F">
      <w:pPr>
        <w:pStyle w:val="9"/>
        <w:numPr>
          <w:ilvl w:val="0"/>
          <w:numId w:val="0"/>
        </w:numPr>
        <w:spacing w:line="360" w:lineRule="auto"/>
        <w:rPr>
          <w:rFonts w:hint="eastAsia" w:ascii="仿宋" w:hAnsi="仿宋" w:eastAsia="仿宋" w:cs="仿宋"/>
          <w:sz w:val="24"/>
          <w:szCs w:val="24"/>
          <w:lang w:val="en-US" w:eastAsia="zh-CN"/>
        </w:rPr>
      </w:pPr>
    </w:p>
    <w:p w14:paraId="4E75AADF">
      <w:pPr>
        <w:numPr>
          <w:ilvl w:val="0"/>
          <w:numId w:val="0"/>
        </w:numPr>
        <w:spacing w:line="36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二、服务及设备分项</w:t>
      </w:r>
      <w:r>
        <w:rPr>
          <w:rFonts w:hint="eastAsia" w:ascii="仿宋" w:hAnsi="仿宋" w:eastAsia="仿宋" w:cs="仿宋"/>
          <w:b/>
          <w:bCs/>
          <w:sz w:val="24"/>
          <w:szCs w:val="24"/>
        </w:rPr>
        <w:t>清单</w:t>
      </w:r>
    </w:p>
    <w:tbl>
      <w:tblPr>
        <w:tblStyle w:val="4"/>
        <w:tblW w:w="8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4720"/>
        <w:gridCol w:w="1280"/>
        <w:gridCol w:w="1346"/>
      </w:tblGrid>
      <w:tr w14:paraId="66FF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9" w:type="dxa"/>
            <w:noWrap w:val="0"/>
            <w:vAlign w:val="center"/>
          </w:tcPr>
          <w:p w14:paraId="1623405D">
            <w:pPr>
              <w:spacing w:line="360" w:lineRule="auto"/>
              <w:jc w:val="center"/>
              <w:rPr>
                <w:rFonts w:ascii="仿宋" w:hAnsi="仿宋" w:eastAsia="仿宋"/>
                <w:b/>
                <w:sz w:val="24"/>
              </w:rPr>
            </w:pPr>
            <w:r>
              <w:rPr>
                <w:rFonts w:hint="eastAsia" w:ascii="仿宋" w:hAnsi="仿宋" w:eastAsia="仿宋"/>
                <w:b/>
                <w:sz w:val="24"/>
              </w:rPr>
              <w:t>序号</w:t>
            </w:r>
          </w:p>
        </w:tc>
        <w:tc>
          <w:tcPr>
            <w:tcW w:w="4720" w:type="dxa"/>
            <w:noWrap w:val="0"/>
            <w:vAlign w:val="center"/>
          </w:tcPr>
          <w:p w14:paraId="08F52D6B">
            <w:pPr>
              <w:spacing w:line="360" w:lineRule="auto"/>
              <w:jc w:val="center"/>
              <w:rPr>
                <w:rFonts w:ascii="仿宋" w:hAnsi="仿宋" w:eastAsia="仿宋"/>
                <w:b/>
                <w:sz w:val="24"/>
              </w:rPr>
            </w:pPr>
            <w:r>
              <w:rPr>
                <w:rFonts w:hint="eastAsia" w:ascii="仿宋" w:hAnsi="仿宋" w:eastAsia="仿宋"/>
                <w:b/>
                <w:sz w:val="24"/>
                <w:lang w:val="en-US" w:eastAsia="zh-CN"/>
              </w:rPr>
              <w:t>服务及设备分项</w:t>
            </w:r>
            <w:r>
              <w:rPr>
                <w:rFonts w:hint="eastAsia" w:ascii="仿宋" w:hAnsi="仿宋" w:eastAsia="仿宋"/>
                <w:b/>
                <w:sz w:val="24"/>
              </w:rPr>
              <w:t>名称</w:t>
            </w:r>
          </w:p>
        </w:tc>
        <w:tc>
          <w:tcPr>
            <w:tcW w:w="1280" w:type="dxa"/>
            <w:noWrap w:val="0"/>
            <w:vAlign w:val="center"/>
          </w:tcPr>
          <w:p w14:paraId="23008BB4">
            <w:pPr>
              <w:spacing w:line="360" w:lineRule="auto"/>
              <w:jc w:val="center"/>
              <w:rPr>
                <w:rFonts w:ascii="仿宋" w:hAnsi="仿宋" w:eastAsia="仿宋"/>
                <w:b/>
                <w:sz w:val="24"/>
              </w:rPr>
            </w:pPr>
            <w:r>
              <w:rPr>
                <w:rFonts w:hint="eastAsia" w:ascii="仿宋" w:hAnsi="仿宋" w:eastAsia="仿宋"/>
                <w:b/>
                <w:sz w:val="24"/>
              </w:rPr>
              <w:t>数量</w:t>
            </w:r>
          </w:p>
        </w:tc>
        <w:tc>
          <w:tcPr>
            <w:tcW w:w="1346" w:type="dxa"/>
            <w:noWrap w:val="0"/>
            <w:vAlign w:val="center"/>
          </w:tcPr>
          <w:p w14:paraId="5732A337">
            <w:pPr>
              <w:spacing w:line="360" w:lineRule="auto"/>
              <w:jc w:val="center"/>
              <w:rPr>
                <w:rFonts w:hint="eastAsia" w:ascii="仿宋" w:hAnsi="仿宋" w:eastAsia="仿宋"/>
                <w:b/>
                <w:sz w:val="24"/>
              </w:rPr>
            </w:pPr>
            <w:r>
              <w:rPr>
                <w:rFonts w:hint="eastAsia" w:ascii="仿宋" w:hAnsi="仿宋" w:eastAsia="仿宋"/>
                <w:b/>
                <w:sz w:val="24"/>
                <w:lang w:val="en-US" w:eastAsia="zh-CN"/>
              </w:rPr>
              <w:t>单位</w:t>
            </w:r>
          </w:p>
        </w:tc>
      </w:tr>
      <w:tr w14:paraId="21C34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9" w:type="dxa"/>
            <w:noWrap w:val="0"/>
            <w:vAlign w:val="center"/>
          </w:tcPr>
          <w:p w14:paraId="7725CA24">
            <w:pPr>
              <w:spacing w:line="360" w:lineRule="auto"/>
              <w:jc w:val="center"/>
              <w:rPr>
                <w:rFonts w:ascii="仿宋" w:hAnsi="仿宋" w:eastAsia="仿宋"/>
                <w:sz w:val="24"/>
              </w:rPr>
            </w:pPr>
            <w:r>
              <w:rPr>
                <w:rFonts w:hint="eastAsia" w:ascii="仿宋" w:hAnsi="仿宋" w:eastAsia="仿宋"/>
                <w:sz w:val="24"/>
              </w:rPr>
              <w:t>1</w:t>
            </w:r>
          </w:p>
        </w:tc>
        <w:tc>
          <w:tcPr>
            <w:tcW w:w="4720" w:type="dxa"/>
            <w:noWrap w:val="0"/>
            <w:vAlign w:val="center"/>
          </w:tcPr>
          <w:p w14:paraId="1A09613B">
            <w:pPr>
              <w:spacing w:line="360" w:lineRule="auto"/>
              <w:rPr>
                <w:rFonts w:hint="default" w:ascii="仿宋" w:hAnsi="仿宋" w:eastAsia="仿宋"/>
                <w:sz w:val="24"/>
                <w:lang w:val="en-US" w:eastAsia="zh-CN"/>
              </w:rPr>
            </w:pPr>
            <w:r>
              <w:rPr>
                <w:rFonts w:hint="eastAsia" w:ascii="仿宋" w:hAnsi="仿宋" w:eastAsia="仿宋"/>
                <w:sz w:val="24"/>
                <w:lang w:val="en-US" w:eastAsia="zh-CN"/>
              </w:rPr>
              <w:t>公务车车辆管理系统</w:t>
            </w:r>
          </w:p>
        </w:tc>
        <w:tc>
          <w:tcPr>
            <w:tcW w:w="1280" w:type="dxa"/>
            <w:noWrap w:val="0"/>
            <w:vAlign w:val="center"/>
          </w:tcPr>
          <w:p w14:paraId="740869C5">
            <w:pPr>
              <w:spacing w:line="360" w:lineRule="auto"/>
              <w:jc w:val="center"/>
              <w:rPr>
                <w:rFonts w:ascii="仿宋" w:hAnsi="仿宋" w:eastAsia="仿宋"/>
                <w:sz w:val="24"/>
              </w:rPr>
            </w:pPr>
            <w:r>
              <w:rPr>
                <w:rFonts w:ascii="仿宋" w:hAnsi="仿宋" w:eastAsia="仿宋"/>
                <w:sz w:val="24"/>
              </w:rPr>
              <w:t>1</w:t>
            </w:r>
          </w:p>
        </w:tc>
        <w:tc>
          <w:tcPr>
            <w:tcW w:w="1346" w:type="dxa"/>
            <w:noWrap w:val="0"/>
            <w:vAlign w:val="center"/>
          </w:tcPr>
          <w:p w14:paraId="18F8FC59">
            <w:pPr>
              <w:spacing w:line="360" w:lineRule="auto"/>
              <w:jc w:val="center"/>
              <w:rPr>
                <w:rFonts w:ascii="仿宋" w:hAnsi="仿宋" w:eastAsia="仿宋"/>
                <w:sz w:val="24"/>
              </w:rPr>
            </w:pPr>
            <w:r>
              <w:rPr>
                <w:rFonts w:hint="eastAsia" w:ascii="仿宋" w:hAnsi="仿宋" w:eastAsia="仿宋"/>
                <w:sz w:val="24"/>
                <w:lang w:val="en-US" w:eastAsia="zh-CN"/>
              </w:rPr>
              <w:t>项</w:t>
            </w:r>
          </w:p>
        </w:tc>
      </w:tr>
      <w:tr w14:paraId="0398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9" w:type="dxa"/>
            <w:noWrap w:val="0"/>
            <w:vAlign w:val="center"/>
          </w:tcPr>
          <w:p w14:paraId="603FF66F">
            <w:pPr>
              <w:spacing w:line="360" w:lineRule="auto"/>
              <w:jc w:val="center"/>
              <w:rPr>
                <w:rFonts w:ascii="仿宋" w:hAnsi="仿宋" w:eastAsia="仿宋"/>
                <w:sz w:val="24"/>
              </w:rPr>
            </w:pPr>
            <w:r>
              <w:rPr>
                <w:rFonts w:hint="eastAsia" w:ascii="仿宋" w:hAnsi="仿宋" w:eastAsia="仿宋"/>
                <w:sz w:val="24"/>
              </w:rPr>
              <w:t>2</w:t>
            </w:r>
          </w:p>
        </w:tc>
        <w:tc>
          <w:tcPr>
            <w:tcW w:w="4720" w:type="dxa"/>
            <w:noWrap w:val="0"/>
            <w:vAlign w:val="center"/>
          </w:tcPr>
          <w:p w14:paraId="2B81D9AF">
            <w:pPr>
              <w:spacing w:line="360" w:lineRule="auto"/>
              <w:rPr>
                <w:rFonts w:hint="eastAsia" w:ascii="仿宋" w:hAnsi="仿宋" w:eastAsia="仿宋"/>
                <w:sz w:val="24"/>
                <w:lang w:eastAsia="zh-CN"/>
              </w:rPr>
            </w:pPr>
            <w:r>
              <w:rPr>
                <w:rFonts w:hint="eastAsia" w:ascii="仿宋" w:hAnsi="仿宋" w:eastAsia="仿宋"/>
                <w:sz w:val="24"/>
                <w:lang w:val="en-US" w:eastAsia="zh-CN"/>
              </w:rPr>
              <w:t>移动端</w:t>
            </w:r>
          </w:p>
        </w:tc>
        <w:tc>
          <w:tcPr>
            <w:tcW w:w="1280" w:type="dxa"/>
            <w:noWrap w:val="0"/>
            <w:vAlign w:val="center"/>
          </w:tcPr>
          <w:p w14:paraId="6CD1F9FE">
            <w:pPr>
              <w:spacing w:line="360" w:lineRule="auto"/>
              <w:jc w:val="center"/>
              <w:rPr>
                <w:rFonts w:ascii="仿宋" w:hAnsi="仿宋" w:eastAsia="仿宋"/>
                <w:sz w:val="24"/>
              </w:rPr>
            </w:pPr>
            <w:r>
              <w:rPr>
                <w:rFonts w:ascii="仿宋" w:hAnsi="仿宋" w:eastAsia="仿宋"/>
                <w:sz w:val="24"/>
              </w:rPr>
              <w:t>1</w:t>
            </w:r>
          </w:p>
        </w:tc>
        <w:tc>
          <w:tcPr>
            <w:tcW w:w="1346" w:type="dxa"/>
            <w:noWrap w:val="0"/>
            <w:vAlign w:val="center"/>
          </w:tcPr>
          <w:p w14:paraId="0EAB3C62">
            <w:pPr>
              <w:spacing w:line="360" w:lineRule="auto"/>
              <w:jc w:val="center"/>
              <w:rPr>
                <w:rFonts w:ascii="仿宋" w:hAnsi="仿宋" w:eastAsia="仿宋"/>
                <w:sz w:val="24"/>
              </w:rPr>
            </w:pPr>
            <w:r>
              <w:rPr>
                <w:rFonts w:hint="eastAsia" w:ascii="仿宋" w:hAnsi="仿宋" w:eastAsia="仿宋"/>
                <w:sz w:val="24"/>
                <w:lang w:val="en-US" w:eastAsia="zh-CN"/>
              </w:rPr>
              <w:t>项</w:t>
            </w:r>
          </w:p>
        </w:tc>
      </w:tr>
      <w:tr w14:paraId="4EA08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9" w:type="dxa"/>
            <w:noWrap w:val="0"/>
            <w:vAlign w:val="center"/>
          </w:tcPr>
          <w:p w14:paraId="3CBF9B14">
            <w:pPr>
              <w:spacing w:line="360" w:lineRule="auto"/>
              <w:jc w:val="center"/>
              <w:rPr>
                <w:rFonts w:ascii="仿宋" w:hAnsi="仿宋" w:eastAsia="仿宋"/>
                <w:sz w:val="24"/>
              </w:rPr>
            </w:pPr>
            <w:r>
              <w:rPr>
                <w:rFonts w:hint="eastAsia" w:ascii="仿宋" w:hAnsi="仿宋" w:eastAsia="仿宋"/>
                <w:sz w:val="24"/>
              </w:rPr>
              <w:t>3</w:t>
            </w:r>
          </w:p>
        </w:tc>
        <w:tc>
          <w:tcPr>
            <w:tcW w:w="4720" w:type="dxa"/>
            <w:noWrap w:val="0"/>
            <w:vAlign w:val="center"/>
          </w:tcPr>
          <w:p w14:paraId="0B0F6503">
            <w:pPr>
              <w:spacing w:line="360" w:lineRule="auto"/>
              <w:rPr>
                <w:rFonts w:hint="eastAsia" w:ascii="仿宋" w:hAnsi="仿宋" w:eastAsia="仿宋"/>
                <w:sz w:val="24"/>
                <w:lang w:val="en-US" w:eastAsia="zh-CN"/>
              </w:rPr>
            </w:pPr>
            <w:r>
              <w:rPr>
                <w:rFonts w:hint="eastAsia" w:ascii="仿宋" w:hAnsi="仿宋" w:eastAsia="仿宋"/>
                <w:sz w:val="24"/>
              </w:rPr>
              <w:t>北斗/GPS定位终端</w:t>
            </w:r>
            <w:r>
              <w:rPr>
                <w:rFonts w:hint="eastAsia" w:ascii="仿宋" w:hAnsi="仿宋" w:eastAsia="仿宋"/>
                <w:sz w:val="24"/>
                <w:lang w:val="en-US" w:eastAsia="zh-CN"/>
              </w:rPr>
              <w:t>设备</w:t>
            </w:r>
          </w:p>
        </w:tc>
        <w:tc>
          <w:tcPr>
            <w:tcW w:w="1280" w:type="dxa"/>
            <w:noWrap w:val="0"/>
            <w:vAlign w:val="center"/>
          </w:tcPr>
          <w:p w14:paraId="247824A5">
            <w:pPr>
              <w:spacing w:line="360" w:lineRule="auto"/>
              <w:jc w:val="center"/>
              <w:rPr>
                <w:rFonts w:hint="default" w:ascii="仿宋" w:hAnsi="仿宋" w:eastAsia="仿宋"/>
                <w:sz w:val="24"/>
                <w:lang w:val="en-US" w:eastAsia="zh-CN"/>
              </w:rPr>
            </w:pPr>
            <w:r>
              <w:rPr>
                <w:rFonts w:hint="eastAsia" w:ascii="仿宋" w:hAnsi="仿宋" w:eastAsia="仿宋"/>
                <w:sz w:val="24"/>
                <w:lang w:val="en-US" w:eastAsia="zh-CN"/>
              </w:rPr>
              <w:t>20</w:t>
            </w:r>
          </w:p>
        </w:tc>
        <w:tc>
          <w:tcPr>
            <w:tcW w:w="1346" w:type="dxa"/>
            <w:noWrap w:val="0"/>
            <w:vAlign w:val="center"/>
          </w:tcPr>
          <w:p w14:paraId="4952A338">
            <w:pPr>
              <w:spacing w:line="360" w:lineRule="auto"/>
              <w:jc w:val="center"/>
              <w:rPr>
                <w:rFonts w:hint="eastAsia" w:ascii="仿宋" w:hAnsi="仿宋" w:eastAsia="仿宋"/>
                <w:sz w:val="24"/>
                <w:lang w:val="en-US" w:eastAsia="zh-CN"/>
              </w:rPr>
            </w:pPr>
            <w:r>
              <w:rPr>
                <w:rFonts w:hint="eastAsia" w:ascii="仿宋" w:hAnsi="仿宋" w:eastAsia="仿宋"/>
                <w:sz w:val="24"/>
                <w:lang w:val="en-US" w:eastAsia="zh-CN"/>
              </w:rPr>
              <w:t>台</w:t>
            </w:r>
          </w:p>
        </w:tc>
      </w:tr>
      <w:tr w14:paraId="23531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9" w:type="dxa"/>
            <w:noWrap w:val="0"/>
            <w:vAlign w:val="center"/>
          </w:tcPr>
          <w:p w14:paraId="518D9890">
            <w:pPr>
              <w:spacing w:line="360" w:lineRule="auto"/>
              <w:jc w:val="center"/>
              <w:rPr>
                <w:rFonts w:ascii="仿宋" w:hAnsi="仿宋" w:eastAsia="仿宋"/>
                <w:sz w:val="24"/>
              </w:rPr>
            </w:pPr>
            <w:r>
              <w:rPr>
                <w:rFonts w:hint="eastAsia" w:ascii="仿宋" w:hAnsi="仿宋" w:eastAsia="仿宋"/>
                <w:sz w:val="24"/>
              </w:rPr>
              <w:t>4</w:t>
            </w:r>
          </w:p>
        </w:tc>
        <w:tc>
          <w:tcPr>
            <w:tcW w:w="4720" w:type="dxa"/>
            <w:noWrap w:val="0"/>
            <w:vAlign w:val="center"/>
          </w:tcPr>
          <w:p w14:paraId="147BF058">
            <w:pPr>
              <w:spacing w:line="360" w:lineRule="auto"/>
              <w:rPr>
                <w:rFonts w:hint="default" w:ascii="仿宋" w:hAnsi="仿宋" w:eastAsia="仿宋"/>
                <w:sz w:val="24"/>
                <w:lang w:val="en-US" w:eastAsia="zh-CN"/>
              </w:rPr>
            </w:pPr>
            <w:r>
              <w:rPr>
                <w:rFonts w:hint="eastAsia" w:ascii="仿宋" w:hAnsi="仿宋" w:eastAsia="仿宋"/>
                <w:sz w:val="24"/>
                <w:lang w:val="en-US" w:eastAsia="zh-CN"/>
              </w:rPr>
              <w:t>运维服务</w:t>
            </w:r>
            <w:r>
              <w:rPr>
                <w:rFonts w:hint="eastAsia" w:ascii="仿宋" w:hAnsi="仿宋" w:eastAsia="仿宋"/>
                <w:b/>
                <w:bCs/>
                <w:sz w:val="24"/>
                <w:lang w:val="en-US" w:eastAsia="zh-CN"/>
              </w:rPr>
              <w:t>（首年免费提供）</w:t>
            </w:r>
          </w:p>
        </w:tc>
        <w:tc>
          <w:tcPr>
            <w:tcW w:w="1280" w:type="dxa"/>
            <w:noWrap w:val="0"/>
            <w:vAlign w:val="center"/>
          </w:tcPr>
          <w:p w14:paraId="18763FF2">
            <w:pPr>
              <w:spacing w:line="360" w:lineRule="auto"/>
              <w:jc w:val="center"/>
              <w:rPr>
                <w:rFonts w:ascii="仿宋" w:hAnsi="仿宋" w:eastAsia="仿宋"/>
                <w:sz w:val="24"/>
              </w:rPr>
            </w:pPr>
            <w:r>
              <w:rPr>
                <w:rFonts w:ascii="仿宋" w:hAnsi="仿宋" w:eastAsia="仿宋"/>
                <w:sz w:val="24"/>
              </w:rPr>
              <w:t>1</w:t>
            </w:r>
          </w:p>
        </w:tc>
        <w:tc>
          <w:tcPr>
            <w:tcW w:w="1346" w:type="dxa"/>
            <w:noWrap w:val="0"/>
            <w:vAlign w:val="center"/>
          </w:tcPr>
          <w:p w14:paraId="74084940">
            <w:pPr>
              <w:spacing w:line="360" w:lineRule="auto"/>
              <w:jc w:val="center"/>
              <w:rPr>
                <w:rFonts w:ascii="仿宋" w:hAnsi="仿宋" w:eastAsia="仿宋"/>
                <w:sz w:val="24"/>
              </w:rPr>
            </w:pPr>
            <w:r>
              <w:rPr>
                <w:rFonts w:hint="eastAsia" w:ascii="仿宋" w:hAnsi="仿宋" w:eastAsia="仿宋"/>
                <w:sz w:val="24"/>
                <w:lang w:val="en-US" w:eastAsia="zh-CN"/>
              </w:rPr>
              <w:t>项</w:t>
            </w:r>
          </w:p>
        </w:tc>
      </w:tr>
    </w:tbl>
    <w:p w14:paraId="30FA11BA">
      <w:pPr>
        <w:spacing w:line="360" w:lineRule="auto"/>
        <w:ind w:firstLine="420"/>
        <w:rPr>
          <w:rFonts w:hint="eastAsia" w:eastAsia="仿宋"/>
          <w:sz w:val="24"/>
        </w:rPr>
      </w:pPr>
    </w:p>
    <w:p w14:paraId="3240B2EB">
      <w:pPr>
        <w:spacing w:line="360" w:lineRule="auto"/>
        <w:rPr>
          <w:rFonts w:hint="eastAsia" w:ascii="仿宋" w:hAnsi="仿宋" w:eastAsia="仿宋" w:cs="仿宋"/>
          <w:b w:val="0"/>
          <w:bCs w:val="0"/>
          <w:color w:val="auto"/>
          <w:sz w:val="24"/>
          <w:highlight w:val="none"/>
        </w:rPr>
      </w:pPr>
      <w:r>
        <w:rPr>
          <w:rFonts w:hint="eastAsia" w:ascii="仿宋" w:hAnsi="仿宋" w:eastAsia="仿宋" w:cs="仿宋"/>
          <w:sz w:val="24"/>
          <w:lang w:val="en-US" w:eastAsia="zh-CN"/>
        </w:rPr>
        <w:t>说明：</w:t>
      </w:r>
      <w:r>
        <w:rPr>
          <w:rFonts w:hint="eastAsia" w:ascii="仿宋" w:hAnsi="仿宋" w:eastAsia="仿宋" w:cs="仿宋"/>
          <w:sz w:val="24"/>
          <w:highlight w:val="none"/>
          <w:lang w:val="en-US" w:eastAsia="zh-CN"/>
        </w:rPr>
        <w:t>其中“运维服务”首年要求供应商免费提供，即总预算金额不包含首年运维服务费；</w:t>
      </w:r>
      <w:r>
        <w:rPr>
          <w:rFonts w:hint="eastAsia" w:ascii="仿宋" w:hAnsi="仿宋" w:eastAsia="仿宋" w:cs="仿宋"/>
          <w:b w:val="0"/>
          <w:bCs w:val="0"/>
          <w:color w:val="auto"/>
          <w:sz w:val="24"/>
          <w:highlight w:val="none"/>
          <w:lang w:val="en-US" w:eastAsia="zh-CN"/>
        </w:rPr>
        <w:t>第二年及以后“运维服务费”按其金额与总报价的占比进行报价，第二年及以后“运维服务费”占比在5%-15%之间</w:t>
      </w:r>
      <w:r>
        <w:rPr>
          <w:rFonts w:hint="eastAsia" w:ascii="仿宋" w:hAnsi="仿宋" w:eastAsia="仿宋" w:cs="仿宋"/>
          <w:b w:val="0"/>
          <w:bCs w:val="0"/>
          <w:color w:val="auto"/>
          <w:sz w:val="24"/>
          <w:highlight w:val="none"/>
        </w:rPr>
        <w:t>。</w:t>
      </w:r>
    </w:p>
    <w:p w14:paraId="38265CA3">
      <w:pPr>
        <w:spacing w:line="360" w:lineRule="auto"/>
        <w:ind w:firstLine="420"/>
        <w:rPr>
          <w:rFonts w:eastAsia="仿宋"/>
          <w:sz w:val="24"/>
        </w:rPr>
      </w:pPr>
    </w:p>
    <w:p w14:paraId="7B7A9D2E">
      <w:pPr>
        <w:numPr>
          <w:ilvl w:val="0"/>
          <w:numId w:val="0"/>
        </w:numPr>
        <w:spacing w:line="360" w:lineRule="auto"/>
        <w:rPr>
          <w:rFonts w:hint="eastAsia" w:ascii="仿宋" w:hAnsi="仿宋" w:eastAsia="仿宋"/>
          <w:b/>
          <w:bCs/>
          <w:sz w:val="24"/>
          <w:szCs w:val="24"/>
        </w:rPr>
      </w:pPr>
      <w:r>
        <w:rPr>
          <w:rFonts w:hint="eastAsia" w:ascii="仿宋" w:hAnsi="仿宋" w:eastAsia="仿宋"/>
          <w:b/>
          <w:bCs/>
          <w:sz w:val="24"/>
          <w:szCs w:val="24"/>
          <w:lang w:val="en-US" w:eastAsia="zh-CN"/>
        </w:rPr>
        <w:t>三、</w:t>
      </w:r>
      <w:r>
        <w:rPr>
          <w:rFonts w:hint="eastAsia" w:ascii="仿宋" w:hAnsi="仿宋" w:eastAsia="仿宋"/>
          <w:b/>
          <w:bCs/>
          <w:sz w:val="24"/>
          <w:szCs w:val="24"/>
        </w:rPr>
        <w:t>管理系统核心功能、终端设备</w:t>
      </w:r>
      <w:r>
        <w:rPr>
          <w:rFonts w:hint="eastAsia" w:ascii="仿宋" w:hAnsi="仿宋" w:eastAsia="仿宋"/>
          <w:b/>
          <w:bCs/>
          <w:sz w:val="24"/>
          <w:szCs w:val="24"/>
          <w:lang w:val="en-US" w:eastAsia="zh-CN"/>
        </w:rPr>
        <w:t>采购要求</w:t>
      </w:r>
      <w:r>
        <w:rPr>
          <w:rFonts w:hint="eastAsia" w:ascii="仿宋" w:hAnsi="仿宋" w:eastAsia="仿宋"/>
          <w:b/>
          <w:bCs/>
          <w:sz w:val="24"/>
          <w:szCs w:val="24"/>
        </w:rPr>
        <w:t>及服务内容和标准等：</w:t>
      </w:r>
    </w:p>
    <w:p w14:paraId="7343B5AD">
      <w:pPr>
        <w:numPr>
          <w:ilvl w:val="0"/>
          <w:numId w:val="0"/>
        </w:numPr>
        <w:spacing w:line="360" w:lineRule="auto"/>
        <w:rPr>
          <w:rFonts w:hint="eastAsia" w:ascii="仿宋" w:hAnsi="仿宋" w:eastAsia="仿宋" w:cs="仿宋"/>
          <w:sz w:val="24"/>
          <w:szCs w:val="24"/>
        </w:rPr>
      </w:pPr>
    </w:p>
    <w:p w14:paraId="7EE7E598">
      <w:pPr>
        <w:numPr>
          <w:ilvl w:val="0"/>
          <w:numId w:val="0"/>
        </w:numPr>
        <w:spacing w:line="360" w:lineRule="auto"/>
        <w:rPr>
          <w:rFonts w:hint="eastAsia" w:ascii="仿宋" w:hAnsi="仿宋" w:eastAsia="仿宋" w:cs="仿宋"/>
          <w:b/>
          <w:bCs/>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一</w:t>
      </w:r>
      <w:r>
        <w:rPr>
          <w:rFonts w:hint="eastAsia" w:ascii="仿宋" w:hAnsi="仿宋" w:eastAsia="仿宋" w:cs="仿宋"/>
          <w:b/>
          <w:bCs/>
          <w:sz w:val="24"/>
          <w:szCs w:val="24"/>
        </w:rPr>
        <w:t>）安全</w:t>
      </w:r>
      <w:r>
        <w:rPr>
          <w:rFonts w:hint="eastAsia" w:ascii="仿宋" w:hAnsi="仿宋" w:eastAsia="仿宋" w:cs="仿宋"/>
          <w:b/>
          <w:bCs/>
          <w:sz w:val="24"/>
          <w:szCs w:val="24"/>
          <w:lang w:val="en-US" w:eastAsia="zh-CN"/>
        </w:rPr>
        <w:t>要</w:t>
      </w:r>
      <w:r>
        <w:rPr>
          <w:rFonts w:hint="eastAsia" w:ascii="仿宋" w:hAnsi="仿宋" w:eastAsia="仿宋" w:cs="仿宋"/>
          <w:b/>
          <w:bCs/>
          <w:sz w:val="24"/>
          <w:szCs w:val="24"/>
        </w:rPr>
        <w:t>求</w:t>
      </w:r>
    </w:p>
    <w:p w14:paraId="379A78DF">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1、数据安全：用户数据、行车轨迹等敏感信息加密存储（AES 256位加密）。</w:t>
      </w:r>
    </w:p>
    <w:p w14:paraId="4E9739CB">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2、权限控制：分角色权限管理（申请人、审批人、管理员、财务、维修等角色设置），操作日志全程留痕。</w:t>
      </w:r>
    </w:p>
    <w:p w14:paraId="33628033">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3、系统防护：部署防火墙、入侵检测系统，定期漏洞扫描与数据备份。</w:t>
      </w:r>
    </w:p>
    <w:p w14:paraId="513C1294">
      <w:pPr>
        <w:spacing w:line="360" w:lineRule="auto"/>
        <w:rPr>
          <w:rFonts w:ascii="仿宋" w:hAnsi="仿宋" w:eastAsia="仿宋"/>
          <w:sz w:val="24"/>
          <w:szCs w:val="24"/>
          <w:highlight w:val="none"/>
        </w:rPr>
      </w:pPr>
      <w:r>
        <w:rPr>
          <w:rFonts w:hint="eastAsia" w:ascii="仿宋" w:hAnsi="仿宋" w:eastAsia="仿宋"/>
          <w:sz w:val="24"/>
          <w:szCs w:val="24"/>
          <w:highlight w:val="none"/>
          <w:lang w:val="en-US" w:eastAsia="zh-CN"/>
        </w:rPr>
        <w:t>4、</w:t>
      </w:r>
      <w:r>
        <w:rPr>
          <w:rFonts w:ascii="仿宋" w:hAnsi="仿宋" w:eastAsia="仿宋"/>
          <w:sz w:val="24"/>
          <w:szCs w:val="24"/>
          <w:highlight w:val="none"/>
        </w:rPr>
        <w:t>★要求供应商需从物理安全、网络安全、系统安全、应用软件安全、用户安全、数据安全等几个方面提出配套的安全体系完善方案，以便防范安全风险。</w:t>
      </w:r>
    </w:p>
    <w:p w14:paraId="369F8E2C">
      <w:pPr>
        <w:spacing w:line="360" w:lineRule="auto"/>
        <w:rPr>
          <w:rFonts w:ascii="仿宋" w:hAnsi="仿宋" w:eastAsia="仿宋"/>
          <w:sz w:val="24"/>
          <w:szCs w:val="24"/>
          <w:highlight w:val="none"/>
        </w:rPr>
      </w:pPr>
      <w:r>
        <w:rPr>
          <w:rFonts w:hint="eastAsia" w:ascii="仿宋" w:hAnsi="仿宋" w:eastAsia="仿宋"/>
          <w:sz w:val="24"/>
          <w:szCs w:val="24"/>
          <w:highlight w:val="none"/>
          <w:lang w:val="en-US" w:eastAsia="zh-CN"/>
        </w:rPr>
        <w:t>5、</w:t>
      </w:r>
      <w:r>
        <w:rPr>
          <w:rFonts w:ascii="仿宋" w:hAnsi="仿宋" w:eastAsia="仿宋"/>
          <w:sz w:val="24"/>
          <w:szCs w:val="24"/>
          <w:highlight w:val="none"/>
        </w:rPr>
        <w:t>★供应商须保证系统安全，并视学校要求配合学校完成网络安全等级保护二级系统相关要求。</w:t>
      </w:r>
    </w:p>
    <w:p w14:paraId="36183CC5">
      <w:pPr>
        <w:spacing w:line="360" w:lineRule="auto"/>
        <w:rPr>
          <w:rFonts w:ascii="仿宋" w:hAnsi="仿宋" w:eastAsia="仿宋"/>
          <w:sz w:val="24"/>
          <w:szCs w:val="24"/>
          <w:highlight w:val="none"/>
        </w:rPr>
      </w:pPr>
      <w:r>
        <w:rPr>
          <w:rFonts w:hint="eastAsia" w:ascii="仿宋" w:hAnsi="仿宋" w:eastAsia="仿宋"/>
          <w:sz w:val="24"/>
          <w:szCs w:val="24"/>
          <w:highlight w:val="none"/>
          <w:lang w:val="en-US" w:eastAsia="zh-CN"/>
        </w:rPr>
        <w:t>6、</w:t>
      </w:r>
      <w:r>
        <w:rPr>
          <w:rFonts w:ascii="仿宋" w:hAnsi="仿宋" w:eastAsia="仿宋"/>
          <w:sz w:val="24"/>
          <w:szCs w:val="24"/>
          <w:highlight w:val="none"/>
        </w:rPr>
        <w:t>★从项目合同签署时起至质保期结束，供应商应完全承担本项目的网络安全运维责任。供应商应指定专人检查信息系统的运维管理是否已符合《网络安全法》相关要求，科学合理配置和管理信息系统相关服务器，定期查杀病毒，防止服务器被入侵；严格遵守使用堡垒机进行远程维护；禁止使用各类远控软件；禁止违规外联行为；相关操作系统、数据库、应用系统日志存储均应超过180天。</w:t>
      </w:r>
    </w:p>
    <w:p w14:paraId="4806B266">
      <w:pPr>
        <w:spacing w:line="360" w:lineRule="auto"/>
        <w:rPr>
          <w:rFonts w:ascii="仿宋" w:hAnsi="仿宋" w:eastAsia="仿宋"/>
          <w:sz w:val="24"/>
          <w:szCs w:val="24"/>
          <w:highlight w:val="none"/>
        </w:rPr>
      </w:pPr>
      <w:r>
        <w:rPr>
          <w:rFonts w:hint="eastAsia" w:ascii="仿宋" w:hAnsi="仿宋" w:eastAsia="仿宋"/>
          <w:sz w:val="24"/>
          <w:szCs w:val="24"/>
          <w:highlight w:val="none"/>
          <w:lang w:val="en-US" w:eastAsia="zh-CN"/>
        </w:rPr>
        <w:t>7、</w:t>
      </w:r>
      <w:r>
        <w:rPr>
          <w:rFonts w:ascii="仿宋" w:hAnsi="仿宋" w:eastAsia="仿宋"/>
          <w:sz w:val="24"/>
          <w:szCs w:val="24"/>
          <w:highlight w:val="none"/>
        </w:rPr>
        <w:t>★供应商应按学校的网络安全工作部署要求，在重要网络安全保障时期指定专人严格执行7*24小时值守，执行“日巡检”制度，每日对系统内容、登录日志、操作日志、系统访问情况和CPU使用情况进行巡查和监控，确保网络安全风险隐患清零。</w:t>
      </w:r>
    </w:p>
    <w:p w14:paraId="3062186B">
      <w:pPr>
        <w:numPr>
          <w:ilvl w:val="0"/>
          <w:numId w:val="0"/>
        </w:numPr>
        <w:spacing w:line="360" w:lineRule="auto"/>
        <w:rPr>
          <w:rFonts w:hint="eastAsia" w:ascii="仿宋" w:hAnsi="仿宋" w:eastAsia="仿宋" w:cs="仿宋"/>
          <w:sz w:val="24"/>
          <w:szCs w:val="24"/>
        </w:rPr>
      </w:pPr>
    </w:p>
    <w:p w14:paraId="438CD5CB">
      <w:pPr>
        <w:numPr>
          <w:ilvl w:val="0"/>
          <w:numId w:val="0"/>
        </w:numPr>
        <w:spacing w:line="360" w:lineRule="auto"/>
        <w:rPr>
          <w:rFonts w:hint="eastAsia" w:ascii="仿宋" w:hAnsi="仿宋" w:eastAsia="仿宋" w:cs="仿宋"/>
          <w:b/>
          <w:bCs/>
          <w:sz w:val="24"/>
          <w:szCs w:val="24"/>
          <w:lang w:eastAsia="zh-CN"/>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）集成</w:t>
      </w:r>
      <w:r>
        <w:rPr>
          <w:rFonts w:hint="eastAsia" w:ascii="仿宋" w:hAnsi="仿宋" w:eastAsia="仿宋" w:cs="仿宋"/>
          <w:b/>
          <w:bCs/>
          <w:sz w:val="24"/>
          <w:szCs w:val="24"/>
          <w:lang w:val="en-US" w:eastAsia="zh-CN"/>
        </w:rPr>
        <w:t>要求</w:t>
      </w:r>
    </w:p>
    <w:p w14:paraId="6FE95CEB">
      <w:pPr>
        <w:numPr>
          <w:ilvl w:val="0"/>
          <w:numId w:val="0"/>
        </w:num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1、★系统对接：本期建设内容，须与学校现行的网上办事大厅、统一身份认证平台、主数据平台、南京大学APP完成数据与权限对接，供应商自行承担对接接口开发及实施等费用</w:t>
      </w:r>
      <w:r>
        <w:rPr>
          <w:rFonts w:hint="eastAsia" w:ascii="仿宋" w:hAnsi="仿宋" w:eastAsia="仿宋" w:cs="仿宋"/>
          <w:sz w:val="24"/>
          <w:szCs w:val="24"/>
          <w:highlight w:val="none"/>
          <w:lang w:eastAsia="zh-CN"/>
        </w:rPr>
        <w:t>；</w:t>
      </w:r>
    </w:p>
    <w:p w14:paraId="52F162BB">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2、第三方接口：对接地图服务（高德/百度）。</w:t>
      </w:r>
    </w:p>
    <w:p w14:paraId="1D72AC19">
      <w:pPr>
        <w:numPr>
          <w:ilvl w:val="0"/>
          <w:numId w:val="0"/>
        </w:numPr>
        <w:spacing w:line="360" w:lineRule="auto"/>
        <w:rPr>
          <w:rFonts w:hint="eastAsia" w:ascii="仿宋" w:hAnsi="仿宋" w:eastAsia="仿宋" w:cs="仿宋"/>
          <w:sz w:val="24"/>
          <w:szCs w:val="24"/>
        </w:rPr>
      </w:pPr>
    </w:p>
    <w:p w14:paraId="73620A35">
      <w:pPr>
        <w:numPr>
          <w:ilvl w:val="0"/>
          <w:numId w:val="0"/>
        </w:numPr>
        <w:spacing w:line="360" w:lineRule="auto"/>
        <w:rPr>
          <w:rFonts w:hint="default" w:ascii="仿宋" w:hAnsi="仿宋" w:eastAsia="仿宋" w:cs="仿宋"/>
          <w:b/>
          <w:bCs/>
          <w:sz w:val="24"/>
          <w:szCs w:val="24"/>
          <w:lang w:val="en-US" w:eastAsia="zh-CN"/>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北斗/GPS定位终端设备</w:t>
      </w:r>
      <w:r>
        <w:rPr>
          <w:rFonts w:hint="eastAsia" w:ascii="仿宋" w:hAnsi="仿宋" w:eastAsia="仿宋" w:cs="仿宋"/>
          <w:b/>
          <w:bCs/>
          <w:sz w:val="24"/>
          <w:szCs w:val="24"/>
          <w:lang w:val="en-US" w:eastAsia="zh-CN"/>
        </w:rPr>
        <w:t>采购要求</w:t>
      </w:r>
    </w:p>
    <w:p w14:paraId="747E6CD4">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采购数量：20台；</w:t>
      </w:r>
    </w:p>
    <w:p w14:paraId="23547B09">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工作电压DC9-90V；</w:t>
      </w:r>
    </w:p>
    <w:p w14:paraId="43814078">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工作电流25mA@12V(静止电流10mA)；</w:t>
      </w:r>
    </w:p>
    <w:p w14:paraId="1DA2728F">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定位方式GPS定位+LBS定位；</w:t>
      </w:r>
    </w:p>
    <w:p w14:paraId="46BD06D7">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定位误差&lt;10m(此数据仅供参考，定位误差与车辆所在区域地形及时间等因素有关联)；</w:t>
      </w:r>
    </w:p>
    <w:p w14:paraId="6093C9B7">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通信网络GPRS；</w:t>
      </w:r>
    </w:p>
    <w:p w14:paraId="78586B9E">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通讯方式TCP；</w:t>
      </w:r>
    </w:p>
    <w:p w14:paraId="50BAFED8">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工作温度范围-25℃~+75℃；</w:t>
      </w:r>
    </w:p>
    <w:p w14:paraId="3DCC943F">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贮存温度范围-40℃~+85℃；</w:t>
      </w:r>
    </w:p>
    <w:p w14:paraId="34C62048">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后备电池（在北斗/GPS双模定位、定位频率1次/分钟、关闭其他外设的工况下，电池容量不低于55mAh，可持续工作时间≥0.5小时）；</w:t>
      </w:r>
    </w:p>
    <w:p w14:paraId="7D025309">
      <w:pPr>
        <w:numPr>
          <w:ilvl w:val="0"/>
          <w:numId w:val="0"/>
        </w:num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11、</w:t>
      </w:r>
      <w:r>
        <w:rPr>
          <w:rFonts w:hint="eastAsia" w:ascii="仿宋" w:hAnsi="仿宋" w:eastAsia="仿宋" w:cs="仿宋"/>
          <w:sz w:val="24"/>
          <w:szCs w:val="24"/>
        </w:rPr>
        <w:t>支持远程监控，包含设备运输、现场安装调试、设备与系统数据对接服务</w:t>
      </w:r>
      <w:r>
        <w:rPr>
          <w:rFonts w:hint="eastAsia" w:ascii="仿宋" w:hAnsi="仿宋" w:eastAsia="仿宋" w:cs="仿宋"/>
          <w:sz w:val="24"/>
          <w:szCs w:val="24"/>
          <w:lang w:eastAsia="zh-CN"/>
        </w:rPr>
        <w:t>。</w:t>
      </w:r>
    </w:p>
    <w:p w14:paraId="093B95D1">
      <w:pPr>
        <w:numPr>
          <w:ilvl w:val="0"/>
          <w:numId w:val="0"/>
        </w:numPr>
        <w:spacing w:line="360" w:lineRule="auto"/>
        <w:rPr>
          <w:rFonts w:hint="eastAsia" w:ascii="仿宋" w:hAnsi="仿宋" w:eastAsia="仿宋" w:cs="仿宋"/>
          <w:sz w:val="24"/>
          <w:szCs w:val="24"/>
          <w:lang w:eastAsia="zh-CN"/>
        </w:rPr>
      </w:pPr>
      <w:r>
        <w:rPr>
          <w:rFonts w:hint="eastAsia" w:ascii="仿宋" w:hAnsi="仿宋" w:eastAsia="仿宋" w:cs="仿宋"/>
          <w:sz w:val="24"/>
          <w:szCs w:val="24"/>
          <w:lang w:eastAsia="zh-CN"/>
        </w:rPr>
        <w:t>12、</w:t>
      </w:r>
      <w:r>
        <w:rPr>
          <w:rFonts w:hint="eastAsia" w:ascii="仿宋" w:hAnsi="仿宋" w:eastAsia="仿宋" w:cs="仿宋"/>
          <w:sz w:val="24"/>
          <w:szCs w:val="24"/>
          <w:lang w:val="en-US" w:eastAsia="zh-CN"/>
        </w:rPr>
        <w:t>★</w:t>
      </w:r>
      <w:bookmarkStart w:id="0" w:name="_GoBack"/>
      <w:bookmarkEnd w:id="0"/>
      <w:r>
        <w:rPr>
          <w:rFonts w:hint="eastAsia" w:ascii="仿宋" w:hAnsi="仿宋" w:eastAsia="仿宋" w:cs="仿宋"/>
          <w:sz w:val="24"/>
          <w:szCs w:val="24"/>
          <w:lang w:eastAsia="zh-CN"/>
        </w:rPr>
        <w:t>GPS流量费首年免费，第二年及以后按实际产生的流量费支付，不包含在“运维服务费”中。</w:t>
      </w:r>
    </w:p>
    <w:p w14:paraId="035DA8B9">
      <w:pPr>
        <w:numPr>
          <w:ilvl w:val="0"/>
          <w:numId w:val="0"/>
        </w:numPr>
        <w:spacing w:line="360" w:lineRule="auto"/>
        <w:rPr>
          <w:rFonts w:hint="eastAsia" w:ascii="仿宋" w:hAnsi="仿宋" w:eastAsia="仿宋" w:cs="仿宋"/>
          <w:sz w:val="24"/>
          <w:szCs w:val="24"/>
        </w:rPr>
      </w:pPr>
    </w:p>
    <w:p w14:paraId="7A5E1A67">
      <w:pPr>
        <w:numPr>
          <w:ilvl w:val="0"/>
          <w:numId w:val="0"/>
        </w:numPr>
        <w:spacing w:line="360" w:lineRule="auto"/>
        <w:rPr>
          <w:rFonts w:hint="eastAsia" w:ascii="仿宋" w:hAnsi="仿宋" w:eastAsia="仿宋" w:cs="仿宋"/>
          <w:b/>
          <w:bCs/>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）运维与服务要求</w:t>
      </w:r>
    </w:p>
    <w:p w14:paraId="3317B600">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1、7x12小时在线服务。</w:t>
      </w:r>
    </w:p>
    <w:p w14:paraId="468F244A">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2、系统入网车辆日常离线业等统计上报。</w:t>
      </w:r>
    </w:p>
    <w:p w14:paraId="4CACF712">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3、安排专业客服人员，进行定期巡检，发现问题及时提醒客户。</w:t>
      </w:r>
    </w:p>
    <w:p w14:paraId="59581B30">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4、接到报修电话后2小时内响应：可线上解决的问题即时在线处理；线上无法解决的，承诺在2小时内安排技术人员抵达现场处理。</w:t>
      </w:r>
    </w:p>
    <w:p w14:paraId="2DF225D1">
      <w:pPr>
        <w:numPr>
          <w:ilvl w:val="0"/>
          <w:numId w:val="0"/>
        </w:numPr>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rPr>
        <w:t>5、</w:t>
      </w:r>
      <w:r>
        <w:rPr>
          <w:rFonts w:hint="eastAsia" w:ascii="仿宋" w:hAnsi="仿宋" w:eastAsia="仿宋" w:cs="仿宋"/>
          <w:sz w:val="24"/>
          <w:szCs w:val="24"/>
          <w:lang w:val="en-US" w:eastAsia="zh-CN"/>
        </w:rPr>
        <w:t>系统维护：每月≤1小时计划内停机，定期</w:t>
      </w:r>
      <w:r>
        <w:rPr>
          <w:rFonts w:hint="eastAsia" w:ascii="仿宋" w:hAnsi="仿宋" w:eastAsia="仿宋" w:cs="仿宋"/>
          <w:sz w:val="24"/>
          <w:szCs w:val="24"/>
        </w:rPr>
        <w:t>免费</w:t>
      </w:r>
      <w:r>
        <w:rPr>
          <w:rFonts w:hint="eastAsia" w:ascii="仿宋" w:hAnsi="仿宋" w:eastAsia="仿宋" w:cs="仿宋"/>
          <w:sz w:val="24"/>
          <w:szCs w:val="24"/>
          <w:lang w:val="en-US" w:eastAsia="zh-CN"/>
        </w:rPr>
        <w:t>系统升级与功能优化。</w:t>
      </w:r>
    </w:p>
    <w:p w14:paraId="0F26CB63">
      <w:pPr>
        <w:numPr>
          <w:ilvl w:val="0"/>
          <w:numId w:val="0"/>
        </w:numPr>
        <w:spacing w:line="360" w:lineRule="auto"/>
        <w:rPr>
          <w:rFonts w:hint="eastAsia" w:ascii="仿宋" w:hAnsi="仿宋" w:eastAsia="仿宋" w:cs="仿宋"/>
          <w:sz w:val="24"/>
          <w:szCs w:val="24"/>
        </w:rPr>
      </w:pPr>
      <w:r>
        <w:rPr>
          <w:rFonts w:hint="eastAsia" w:ascii="仿宋" w:hAnsi="仿宋" w:eastAsia="仿宋" w:cs="仿宋"/>
          <w:sz w:val="24"/>
          <w:szCs w:val="24"/>
        </w:rPr>
        <w:t>6、应用管理组：保障平台软件及功能模块正常稳定安全高效运行，做好平台软件及功能模块与中间件、数据库、操作系统融合优化工作；在平台软件及功能模块运行中监测发现的安全隐患或发生的安全事件及时进行处理；做好平台软件及功能模块日常管理维护工作，及时排除故障，确保其正常运行；同时，做好平台软件及功能模块和数据的日常备份管理工作，在平台软件及功能模块和数据需恢复时能及时恢复；在维护过程中发现的硬件故障及时报告相关人员进行处理；运维人员按照相关管理制度要求做好运维。</w:t>
      </w:r>
    </w:p>
    <w:p w14:paraId="212FF279">
      <w:pPr>
        <w:spacing w:line="360" w:lineRule="auto"/>
        <w:rPr>
          <w:rFonts w:hint="eastAsia" w:ascii="仿宋" w:hAnsi="仿宋" w:eastAsia="仿宋"/>
          <w:b/>
          <w:bCs/>
          <w:sz w:val="24"/>
          <w:szCs w:val="24"/>
          <w:lang w:eastAsia="zh-CN"/>
        </w:rPr>
      </w:pPr>
    </w:p>
    <w:p w14:paraId="2B337E0E">
      <w:pPr>
        <w:spacing w:line="360" w:lineRule="auto"/>
        <w:rPr>
          <w:rFonts w:ascii="仿宋" w:hAnsi="仿宋" w:eastAsia="仿宋"/>
          <w:b/>
          <w:bCs/>
          <w:sz w:val="24"/>
          <w:szCs w:val="24"/>
          <w:highlight w:val="none"/>
        </w:rPr>
      </w:pPr>
      <w:r>
        <w:rPr>
          <w:rFonts w:hint="eastAsia" w:ascii="仿宋" w:hAnsi="仿宋" w:eastAsia="仿宋"/>
          <w:b/>
          <w:bCs/>
          <w:sz w:val="24"/>
          <w:szCs w:val="24"/>
          <w:highlight w:val="none"/>
          <w:lang w:val="en-US" w:eastAsia="zh-CN"/>
        </w:rPr>
        <w:t>四、</w:t>
      </w:r>
      <w:r>
        <w:rPr>
          <w:rFonts w:hint="eastAsia" w:eastAsia="仿宋" w:cs="宋体"/>
          <w:sz w:val="24"/>
          <w:highlight w:val="none"/>
        </w:rPr>
        <w:t xml:space="preserve"> ★</w:t>
      </w:r>
      <w:r>
        <w:rPr>
          <w:rFonts w:hint="eastAsia" w:ascii="仿宋" w:hAnsi="仿宋" w:eastAsia="仿宋"/>
          <w:b/>
          <w:bCs/>
          <w:sz w:val="24"/>
          <w:szCs w:val="24"/>
          <w:highlight w:val="none"/>
        </w:rPr>
        <w:t>保密要求</w:t>
      </w:r>
    </w:p>
    <w:p w14:paraId="7001B324">
      <w:pPr>
        <w:spacing w:line="360" w:lineRule="auto"/>
        <w:rPr>
          <w:rFonts w:ascii="仿宋" w:hAnsi="仿宋" w:eastAsia="仿宋"/>
          <w:sz w:val="24"/>
          <w:szCs w:val="24"/>
        </w:rPr>
      </w:pPr>
      <w:r>
        <w:rPr>
          <w:rFonts w:hint="eastAsia" w:ascii="仿宋" w:hAnsi="仿宋" w:eastAsia="仿宋"/>
          <w:sz w:val="24"/>
          <w:szCs w:val="24"/>
          <w:lang w:val="en-US" w:eastAsia="zh-CN"/>
        </w:rPr>
        <w:t>1、</w:t>
      </w:r>
      <w:r>
        <w:rPr>
          <w:rFonts w:ascii="仿宋" w:hAnsi="仿宋" w:eastAsia="仿宋"/>
          <w:sz w:val="24"/>
          <w:szCs w:val="24"/>
        </w:rPr>
        <w:t>供应商需遵守国家和学校网络安全管理相关法律法规。</w:t>
      </w:r>
    </w:p>
    <w:p w14:paraId="10D06771">
      <w:pPr>
        <w:spacing w:line="360" w:lineRule="auto"/>
        <w:rPr>
          <w:rFonts w:ascii="仿宋" w:hAnsi="仿宋" w:eastAsia="仿宋"/>
          <w:sz w:val="24"/>
          <w:szCs w:val="24"/>
        </w:rPr>
      </w:pPr>
      <w:r>
        <w:rPr>
          <w:rFonts w:hint="eastAsia" w:ascii="仿宋" w:hAnsi="仿宋" w:eastAsia="仿宋"/>
          <w:sz w:val="24"/>
          <w:szCs w:val="24"/>
          <w:lang w:val="en-US" w:eastAsia="zh-CN"/>
        </w:rPr>
        <w:t>2、</w:t>
      </w:r>
      <w:r>
        <w:rPr>
          <w:rFonts w:ascii="仿宋" w:hAnsi="仿宋" w:eastAsia="仿宋"/>
          <w:sz w:val="24"/>
          <w:szCs w:val="24"/>
        </w:rPr>
        <w:t>供应商须承诺项目参与人员和校方签订《安全保密承诺书》，不外传、不泄露项目敏感数据信息。</w:t>
      </w:r>
    </w:p>
    <w:p w14:paraId="440B7EC0">
      <w:pPr>
        <w:spacing w:line="360" w:lineRule="auto"/>
        <w:rPr>
          <w:rFonts w:ascii="仿宋" w:hAnsi="仿宋" w:eastAsia="仿宋"/>
          <w:sz w:val="24"/>
          <w:szCs w:val="24"/>
        </w:rPr>
      </w:pPr>
      <w:r>
        <w:rPr>
          <w:rFonts w:hint="eastAsia" w:ascii="仿宋" w:hAnsi="仿宋" w:eastAsia="仿宋"/>
          <w:sz w:val="24"/>
          <w:szCs w:val="24"/>
          <w:lang w:val="en-US" w:eastAsia="zh-CN"/>
        </w:rPr>
        <w:t>3、</w:t>
      </w:r>
      <w:r>
        <w:rPr>
          <w:rFonts w:ascii="仿宋" w:hAnsi="仿宋" w:eastAsia="仿宋"/>
          <w:sz w:val="24"/>
          <w:szCs w:val="24"/>
        </w:rPr>
        <w:t>供应商不得使用获取的数据危害国家、社会、集体的利益以及公民的合法权益。</w:t>
      </w:r>
    </w:p>
    <w:p w14:paraId="2418810A">
      <w:pPr>
        <w:spacing w:line="360" w:lineRule="auto"/>
        <w:rPr>
          <w:rFonts w:ascii="仿宋" w:hAnsi="仿宋" w:eastAsia="仿宋"/>
          <w:sz w:val="24"/>
          <w:szCs w:val="24"/>
        </w:rPr>
      </w:pPr>
      <w:r>
        <w:rPr>
          <w:rFonts w:hint="eastAsia" w:ascii="仿宋" w:hAnsi="仿宋" w:eastAsia="仿宋"/>
          <w:sz w:val="24"/>
          <w:szCs w:val="24"/>
          <w:lang w:val="en-US" w:eastAsia="zh-CN"/>
        </w:rPr>
        <w:t>4、</w:t>
      </w:r>
      <w:r>
        <w:rPr>
          <w:rFonts w:ascii="仿宋" w:hAnsi="仿宋" w:eastAsia="仿宋"/>
          <w:sz w:val="24"/>
          <w:szCs w:val="24"/>
        </w:rPr>
        <w:t>供应商获取的数据仅限用于本项目范畴以内。</w:t>
      </w:r>
    </w:p>
    <w:p w14:paraId="56F59074">
      <w:pPr>
        <w:spacing w:line="360" w:lineRule="auto"/>
        <w:rPr>
          <w:rFonts w:ascii="仿宋" w:hAnsi="仿宋" w:eastAsia="仿宋"/>
          <w:sz w:val="24"/>
          <w:szCs w:val="24"/>
        </w:rPr>
      </w:pPr>
      <w:r>
        <w:rPr>
          <w:rFonts w:hint="eastAsia" w:ascii="仿宋" w:hAnsi="仿宋" w:eastAsia="仿宋"/>
          <w:sz w:val="24"/>
          <w:szCs w:val="24"/>
          <w:lang w:val="en-US" w:eastAsia="zh-CN"/>
        </w:rPr>
        <w:t>5、</w:t>
      </w:r>
      <w:r>
        <w:rPr>
          <w:rFonts w:ascii="仿宋" w:hAnsi="仿宋" w:eastAsia="仿宋"/>
          <w:sz w:val="24"/>
          <w:szCs w:val="24"/>
        </w:rPr>
        <w:t>供应商可根据需要对获取的数据进行必要的修改和格式转换，转换后的数据不得提供他用。供应商获取的数据不得复制、传播、出版、传授、转让或以其他任何方式提供给第三方。</w:t>
      </w:r>
    </w:p>
    <w:p w14:paraId="0B1A95FF">
      <w:pPr>
        <w:spacing w:line="360" w:lineRule="auto"/>
        <w:rPr>
          <w:rFonts w:ascii="仿宋" w:hAnsi="仿宋" w:eastAsia="仿宋"/>
          <w:sz w:val="24"/>
          <w:szCs w:val="24"/>
        </w:rPr>
      </w:pPr>
      <w:r>
        <w:rPr>
          <w:rFonts w:hint="eastAsia" w:ascii="仿宋" w:hAnsi="仿宋" w:eastAsia="仿宋"/>
          <w:sz w:val="24"/>
          <w:szCs w:val="24"/>
          <w:lang w:val="en-US" w:eastAsia="zh-CN"/>
        </w:rPr>
        <w:t>6、</w:t>
      </w:r>
      <w:r>
        <w:rPr>
          <w:rFonts w:ascii="仿宋" w:hAnsi="仿宋" w:eastAsia="仿宋"/>
          <w:sz w:val="24"/>
          <w:szCs w:val="24"/>
        </w:rPr>
        <w:t>供应商须按国家有关法律法规要求，采取有效的安全措施和操作规范确保网络安全和数据安全，严防丢失泄露。本项目数据仅限存储在南京大学校内，重要信息在传输过程中必须脱敏、加密处理。</w:t>
      </w:r>
    </w:p>
    <w:p w14:paraId="138BF67D">
      <w:pPr>
        <w:spacing w:line="360" w:lineRule="auto"/>
        <w:rPr>
          <w:rFonts w:ascii="仿宋" w:hAnsi="仿宋" w:eastAsia="仿宋"/>
          <w:sz w:val="24"/>
          <w:szCs w:val="24"/>
        </w:rPr>
      </w:pPr>
      <w:r>
        <w:rPr>
          <w:rFonts w:hint="eastAsia" w:ascii="仿宋" w:hAnsi="仿宋" w:eastAsia="仿宋"/>
          <w:sz w:val="24"/>
          <w:szCs w:val="24"/>
          <w:lang w:val="en-US" w:eastAsia="zh-CN"/>
        </w:rPr>
        <w:t>7、</w:t>
      </w:r>
      <w:r>
        <w:rPr>
          <w:rFonts w:ascii="仿宋" w:hAnsi="仿宋" w:eastAsia="仿宋"/>
          <w:sz w:val="24"/>
          <w:szCs w:val="24"/>
        </w:rPr>
        <w:t>供应商应指定专人负责建设期间的网络安全和数据安全，包括接入帐号、密码和有效期等的管理，确保责任压实到人。</w:t>
      </w:r>
    </w:p>
    <w:p w14:paraId="40327FF9">
      <w:pPr>
        <w:spacing w:line="360" w:lineRule="auto"/>
        <w:rPr>
          <w:rFonts w:ascii="仿宋" w:hAnsi="仿宋" w:eastAsia="仿宋"/>
          <w:sz w:val="24"/>
          <w:szCs w:val="24"/>
        </w:rPr>
      </w:pPr>
      <w:r>
        <w:rPr>
          <w:rFonts w:hint="eastAsia" w:ascii="仿宋" w:hAnsi="仿宋" w:eastAsia="仿宋"/>
          <w:sz w:val="24"/>
          <w:szCs w:val="24"/>
          <w:lang w:val="en-US" w:eastAsia="zh-CN"/>
        </w:rPr>
        <w:t>8、</w:t>
      </w:r>
      <w:r>
        <w:rPr>
          <w:rFonts w:ascii="仿宋" w:hAnsi="仿宋" w:eastAsia="仿宋"/>
          <w:sz w:val="24"/>
          <w:szCs w:val="24"/>
        </w:rPr>
        <w:t>本项目在项目完结后，相关设备需搬离校方的，应获得校方信息化建设管理服务中心许可，并确保清除相关与校方相关的全部数据后，方可实施。</w:t>
      </w:r>
    </w:p>
    <w:p w14:paraId="2E3DA41A">
      <w:pPr>
        <w:numPr>
          <w:ilvl w:val="0"/>
          <w:numId w:val="0"/>
        </w:numPr>
        <w:spacing w:line="360" w:lineRule="auto"/>
        <w:rPr>
          <w:rFonts w:hint="eastAsia" w:ascii="仿宋" w:hAnsi="仿宋" w:eastAsia="仿宋" w:cs="仿宋"/>
          <w:b/>
          <w:bCs/>
          <w:sz w:val="24"/>
          <w:szCs w:val="24"/>
          <w:lang w:val="en-US" w:eastAsia="zh-CN"/>
        </w:rPr>
      </w:pPr>
    </w:p>
    <w:p w14:paraId="13491A6B">
      <w:pPr>
        <w:numPr>
          <w:ilvl w:val="0"/>
          <w:numId w:val="0"/>
        </w:numPr>
        <w:spacing w:line="36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商务要求</w:t>
      </w:r>
    </w:p>
    <w:p w14:paraId="791F036F">
      <w:pPr>
        <w:spacing w:line="360" w:lineRule="auto"/>
        <w:rPr>
          <w:rFonts w:hint="eastAsia" w:ascii="仿宋" w:hAnsi="仿宋" w:eastAsia="仿宋"/>
          <w:sz w:val="24"/>
          <w:szCs w:val="24"/>
        </w:rPr>
      </w:pPr>
      <w:r>
        <w:rPr>
          <w:rFonts w:ascii="仿宋" w:hAnsi="仿宋" w:eastAsia="仿宋"/>
          <w:sz w:val="24"/>
          <w:szCs w:val="24"/>
        </w:rPr>
        <w:t>1</w:t>
      </w:r>
      <w:r>
        <w:rPr>
          <w:rFonts w:hint="eastAsia" w:ascii="仿宋" w:hAnsi="仿宋" w:eastAsia="仿宋"/>
          <w:sz w:val="24"/>
          <w:szCs w:val="24"/>
          <w:lang w:eastAsia="zh-CN"/>
        </w:rPr>
        <w:t>、</w:t>
      </w:r>
      <w:r>
        <w:rPr>
          <w:rFonts w:ascii="仿宋" w:hAnsi="仿宋" w:eastAsia="仿宋"/>
          <w:sz w:val="24"/>
          <w:szCs w:val="24"/>
        </w:rPr>
        <w:t>★</w:t>
      </w:r>
      <w:r>
        <w:rPr>
          <w:rFonts w:hint="eastAsia" w:ascii="仿宋" w:hAnsi="仿宋" w:eastAsia="仿宋"/>
          <w:sz w:val="24"/>
          <w:szCs w:val="24"/>
        </w:rPr>
        <w:t>设备质量保证期：验收合格后提供至少1年的免费质保要求供应商在质保期内提供专业的设备维保服务，涵盖设备的清洁、调试、校准、零部件更换（易损件及非人为损坏零部件）等工作。</w:t>
      </w:r>
    </w:p>
    <w:p w14:paraId="1FD414C1">
      <w:pPr>
        <w:spacing w:line="360" w:lineRule="auto"/>
        <w:rPr>
          <w:rFonts w:hint="eastAsia" w:ascii="仿宋" w:hAnsi="仿宋" w:eastAsia="仿宋"/>
          <w:sz w:val="24"/>
          <w:szCs w:val="24"/>
          <w:lang w:eastAsia="zh-CN"/>
        </w:rPr>
      </w:pPr>
      <w:r>
        <w:rPr>
          <w:rFonts w:hint="eastAsia" w:ascii="仿宋" w:hAnsi="仿宋" w:eastAsia="仿宋"/>
          <w:sz w:val="24"/>
          <w:szCs w:val="24"/>
        </w:rPr>
        <w:t>2、★交货时间：合同签订后50个工作日内完成系统上线及20台设备的安装调试</w:t>
      </w:r>
      <w:r>
        <w:rPr>
          <w:rFonts w:hint="eastAsia" w:ascii="仿宋" w:hAnsi="仿宋" w:eastAsia="仿宋"/>
          <w:sz w:val="24"/>
          <w:szCs w:val="24"/>
          <w:lang w:eastAsia="zh-CN"/>
        </w:rPr>
        <w:t>。</w:t>
      </w:r>
    </w:p>
    <w:p w14:paraId="0AA7F269">
      <w:pPr>
        <w:spacing w:line="360" w:lineRule="auto"/>
        <w:rPr>
          <w:rFonts w:hint="eastAsia" w:ascii="仿宋" w:hAnsi="仿宋" w:eastAsia="仿宋"/>
          <w:sz w:val="24"/>
          <w:szCs w:val="24"/>
        </w:rPr>
      </w:pPr>
      <w:r>
        <w:rPr>
          <w:rFonts w:hint="eastAsia" w:ascii="仿宋" w:hAnsi="仿宋" w:eastAsia="仿宋"/>
          <w:sz w:val="24"/>
          <w:szCs w:val="24"/>
        </w:rPr>
        <w:t>3、★服务地点：仙林、鼓楼、苏州三校区；</w:t>
      </w:r>
    </w:p>
    <w:p w14:paraId="4C7EC350">
      <w:pPr>
        <w:spacing w:line="360" w:lineRule="auto"/>
        <w:rPr>
          <w:rFonts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付款方式：合同签订后，供应商完成系统上线及设备安装调试，经采购人验收无问题后，供应商开具含增值税普通发票（供货单位、账号必须一致，否则不予付款结账）。采购人将于30个工作日（遇到节假日则顺延）内向供应商一次性支付合同总额。</w:t>
      </w:r>
    </w:p>
    <w:p w14:paraId="0C0CB390">
      <w:pPr>
        <w:spacing w:line="360" w:lineRule="auto"/>
        <w:rPr>
          <w:rFonts w:ascii="仿宋" w:hAnsi="仿宋" w:eastAsia="仿宋"/>
          <w:sz w:val="24"/>
          <w:szCs w:val="24"/>
          <w:highlight w:val="none"/>
        </w:rPr>
      </w:pPr>
      <w:r>
        <w:rPr>
          <w:rFonts w:hint="eastAsia" w:ascii="仿宋" w:hAnsi="仿宋" w:eastAsia="仿宋"/>
          <w:sz w:val="24"/>
          <w:szCs w:val="24"/>
          <w:highlight w:val="none"/>
          <w:lang w:val="en-US" w:eastAsia="zh-CN"/>
        </w:rPr>
        <w:t>5</w:t>
      </w:r>
      <w:r>
        <w:rPr>
          <w:rFonts w:hint="eastAsia" w:ascii="仿宋" w:hAnsi="仿宋" w:eastAsia="仿宋"/>
          <w:sz w:val="24"/>
          <w:szCs w:val="24"/>
          <w:highlight w:val="none"/>
          <w:lang w:eastAsia="zh-CN"/>
        </w:rPr>
        <w:t>、</w:t>
      </w:r>
      <w:r>
        <w:rPr>
          <w:rFonts w:ascii="仿宋" w:hAnsi="仿宋" w:eastAsia="仿宋"/>
          <w:sz w:val="24"/>
          <w:szCs w:val="24"/>
          <w:highlight w:val="none"/>
        </w:rPr>
        <w:t>★售后服务响应要求：</w:t>
      </w:r>
      <w:r>
        <w:rPr>
          <w:rFonts w:hint="eastAsia" w:ascii="仿宋" w:hAnsi="仿宋" w:eastAsia="仿宋"/>
          <w:sz w:val="24"/>
          <w:szCs w:val="24"/>
          <w:highlight w:val="none"/>
        </w:rPr>
        <w:t>各类故障应在2小时内响应，可线上解决的问题即时在线处理；线上无法解决的，在2小时内安排技术人员抵达现场处理。</w:t>
      </w:r>
    </w:p>
    <w:p w14:paraId="3E258FC2">
      <w:pPr>
        <w:spacing w:line="360" w:lineRule="auto"/>
        <w:rPr>
          <w:rFonts w:ascii="仿宋" w:hAnsi="仿宋" w:eastAsia="仿宋"/>
          <w:sz w:val="24"/>
          <w:szCs w:val="24"/>
          <w:highlight w:val="none"/>
        </w:rPr>
      </w:pPr>
      <w:r>
        <w:rPr>
          <w:rFonts w:hint="eastAsia" w:ascii="仿宋" w:hAnsi="仿宋" w:eastAsia="仿宋"/>
          <w:sz w:val="24"/>
          <w:szCs w:val="24"/>
          <w:highlight w:val="none"/>
          <w:lang w:val="en-US" w:eastAsia="zh-CN"/>
        </w:rPr>
        <w:t>6</w:t>
      </w:r>
      <w:r>
        <w:rPr>
          <w:rFonts w:hint="eastAsia" w:ascii="仿宋" w:hAnsi="仿宋" w:eastAsia="仿宋"/>
          <w:sz w:val="24"/>
          <w:szCs w:val="24"/>
          <w:highlight w:val="none"/>
          <w:lang w:eastAsia="zh-CN"/>
        </w:rPr>
        <w:t>、</w:t>
      </w:r>
      <w:r>
        <w:rPr>
          <w:rFonts w:ascii="仿宋" w:hAnsi="仿宋" w:eastAsia="仿宋"/>
          <w:sz w:val="24"/>
          <w:szCs w:val="24"/>
          <w:highlight w:val="none"/>
        </w:rPr>
        <w:t>培训要求：供应商须提供完整的</w:t>
      </w:r>
      <w:r>
        <w:rPr>
          <w:rFonts w:hint="eastAsia" w:ascii="仿宋" w:hAnsi="仿宋" w:eastAsia="仿宋"/>
          <w:sz w:val="24"/>
          <w:szCs w:val="24"/>
          <w:highlight w:val="none"/>
        </w:rPr>
        <w:t>系统</w:t>
      </w:r>
      <w:r>
        <w:rPr>
          <w:rFonts w:ascii="仿宋" w:hAnsi="仿宋" w:eastAsia="仿宋"/>
          <w:sz w:val="24"/>
          <w:szCs w:val="24"/>
          <w:highlight w:val="none"/>
        </w:rPr>
        <w:t>配套的产品资料，包括</w:t>
      </w:r>
      <w:r>
        <w:rPr>
          <w:rFonts w:hint="eastAsia" w:ascii="仿宋" w:hAnsi="仿宋" w:eastAsia="仿宋"/>
          <w:sz w:val="24"/>
          <w:szCs w:val="24"/>
          <w:highlight w:val="none"/>
          <w:lang w:val="en-US" w:eastAsia="zh-CN"/>
        </w:rPr>
        <w:t>但不限于</w:t>
      </w:r>
      <w:r>
        <w:rPr>
          <w:rFonts w:ascii="仿宋" w:hAnsi="仿宋" w:eastAsia="仿宋"/>
          <w:sz w:val="24"/>
          <w:szCs w:val="24"/>
          <w:highlight w:val="none"/>
        </w:rPr>
        <w:t>系统安装使用手册、系统功能模块说明书、用户使用手册、帮助文档，</w:t>
      </w:r>
      <w:r>
        <w:rPr>
          <w:rFonts w:ascii="仿宋" w:hAnsi="仿宋" w:eastAsia="仿宋"/>
          <w:b w:val="0"/>
          <w:bCs w:val="0"/>
          <w:sz w:val="24"/>
          <w:szCs w:val="24"/>
          <w:highlight w:val="none"/>
        </w:rPr>
        <w:t>并提供</w:t>
      </w:r>
      <w:r>
        <w:rPr>
          <w:rFonts w:hint="eastAsia" w:ascii="仿宋" w:hAnsi="仿宋" w:eastAsia="仿宋"/>
          <w:b w:val="0"/>
          <w:bCs w:val="0"/>
          <w:sz w:val="24"/>
          <w:szCs w:val="24"/>
          <w:highlight w:val="none"/>
        </w:rPr>
        <w:t>免费为采购人提供一周的系统操作培训</w:t>
      </w:r>
      <w:r>
        <w:rPr>
          <w:rFonts w:ascii="仿宋" w:hAnsi="仿宋" w:eastAsia="仿宋"/>
          <w:b w:val="0"/>
          <w:bCs w:val="0"/>
          <w:sz w:val="24"/>
          <w:szCs w:val="24"/>
          <w:highlight w:val="none"/>
        </w:rPr>
        <w:t>直至相关人员熟练掌握所需技能。</w:t>
      </w:r>
    </w:p>
    <w:p w14:paraId="7A35BE67">
      <w:pPr>
        <w:spacing w:line="360" w:lineRule="auto"/>
        <w:rPr>
          <w:rFonts w:ascii="仿宋" w:hAnsi="仿宋" w:eastAsia="仿宋"/>
          <w:sz w:val="24"/>
          <w:szCs w:val="24"/>
          <w:highlight w:val="none"/>
        </w:rPr>
      </w:pPr>
      <w:r>
        <w:rPr>
          <w:rFonts w:hint="eastAsia" w:ascii="仿宋" w:hAnsi="仿宋" w:eastAsia="仿宋"/>
          <w:sz w:val="24"/>
          <w:szCs w:val="24"/>
          <w:highlight w:val="none"/>
          <w:lang w:val="en-US" w:eastAsia="zh-CN"/>
        </w:rPr>
        <w:t>7</w:t>
      </w:r>
      <w:r>
        <w:rPr>
          <w:rFonts w:hint="eastAsia" w:ascii="仿宋" w:hAnsi="仿宋" w:eastAsia="仿宋"/>
          <w:sz w:val="24"/>
          <w:szCs w:val="24"/>
          <w:highlight w:val="none"/>
          <w:lang w:eastAsia="zh-CN"/>
        </w:rPr>
        <w:t>、</w:t>
      </w:r>
      <w:r>
        <w:rPr>
          <w:rFonts w:ascii="仿宋" w:hAnsi="仿宋" w:eastAsia="仿宋"/>
          <w:sz w:val="24"/>
          <w:szCs w:val="24"/>
          <w:highlight w:val="none"/>
        </w:rPr>
        <w:t>★知识产权的归属和处理方式：</w:t>
      </w:r>
    </w:p>
    <w:p w14:paraId="209BC06A">
      <w:pPr>
        <w:spacing w:line="360" w:lineRule="auto"/>
        <w:rPr>
          <w:rFonts w:eastAsia="仿宋"/>
          <w:sz w:val="24"/>
          <w:szCs w:val="24"/>
          <w:highlight w:val="none"/>
        </w:rPr>
      </w:pPr>
      <w:r>
        <w:rPr>
          <w:rFonts w:hint="eastAsia" w:ascii="仿宋" w:hAnsi="仿宋" w:eastAsia="仿宋"/>
          <w:sz w:val="24"/>
          <w:szCs w:val="24"/>
          <w:highlight w:val="none"/>
        </w:rPr>
        <w:t>（</w:t>
      </w:r>
      <w:r>
        <w:rPr>
          <w:rFonts w:hint="eastAsia" w:eastAsia="仿宋"/>
          <w:sz w:val="24"/>
          <w:szCs w:val="24"/>
          <w:highlight w:val="none"/>
        </w:rPr>
        <w:t>1</w:t>
      </w:r>
      <w:r>
        <w:rPr>
          <w:rFonts w:hint="eastAsia" w:ascii="仿宋" w:hAnsi="仿宋" w:eastAsia="仿宋"/>
          <w:sz w:val="24"/>
          <w:szCs w:val="24"/>
          <w:highlight w:val="none"/>
        </w:rPr>
        <w:t>）供应商须提供完整的软件源代码。</w:t>
      </w:r>
    </w:p>
    <w:p w14:paraId="34F0B42B">
      <w:pPr>
        <w:spacing w:line="360" w:lineRule="auto"/>
        <w:rPr>
          <w:rFonts w:eastAsia="仿宋"/>
          <w:sz w:val="24"/>
          <w:szCs w:val="24"/>
          <w:highlight w:val="none"/>
        </w:rPr>
      </w:pPr>
      <w:r>
        <w:rPr>
          <w:rFonts w:hint="eastAsia" w:ascii="仿宋" w:hAnsi="仿宋" w:eastAsia="仿宋"/>
          <w:sz w:val="24"/>
          <w:szCs w:val="24"/>
          <w:highlight w:val="none"/>
        </w:rPr>
        <w:t>（</w:t>
      </w:r>
      <w:r>
        <w:rPr>
          <w:rFonts w:hint="eastAsia" w:eastAsia="仿宋"/>
          <w:sz w:val="24"/>
          <w:szCs w:val="24"/>
          <w:highlight w:val="none"/>
        </w:rPr>
        <w:t>2</w:t>
      </w:r>
      <w:r>
        <w:rPr>
          <w:rFonts w:hint="eastAsia" w:ascii="仿宋" w:hAnsi="仿宋" w:eastAsia="仿宋"/>
          <w:sz w:val="24"/>
          <w:szCs w:val="24"/>
          <w:highlight w:val="none"/>
        </w:rPr>
        <w:t>）本次采购项目的知识产权为采购人所有。</w:t>
      </w:r>
    </w:p>
    <w:p w14:paraId="23FE2875">
      <w:pPr>
        <w:spacing w:line="360" w:lineRule="auto"/>
      </w:pPr>
      <w:r>
        <w:rPr>
          <w:rFonts w:hint="eastAsia" w:ascii="仿宋" w:hAnsi="仿宋" w:eastAsia="仿宋"/>
          <w:sz w:val="24"/>
          <w:szCs w:val="24"/>
          <w:highlight w:val="none"/>
        </w:rPr>
        <w:t>（</w:t>
      </w:r>
      <w:r>
        <w:rPr>
          <w:rFonts w:hint="eastAsia" w:eastAsia="仿宋"/>
          <w:sz w:val="24"/>
          <w:szCs w:val="24"/>
          <w:highlight w:val="none"/>
        </w:rPr>
        <w:t>3</w:t>
      </w:r>
      <w:r>
        <w:rPr>
          <w:rFonts w:hint="eastAsia" w:ascii="仿宋" w:hAnsi="仿宋" w:eastAsia="仿宋"/>
          <w:sz w:val="24"/>
          <w:szCs w:val="24"/>
          <w:highlight w:val="none"/>
        </w:rPr>
        <w:t>）后续若需要配合学校进行与校内外的相关平台对接，应免费提供技术支持。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42A0D"/>
    <w:rsid w:val="00CB77BE"/>
    <w:rsid w:val="02040004"/>
    <w:rsid w:val="086735FE"/>
    <w:rsid w:val="09B97569"/>
    <w:rsid w:val="0D374B59"/>
    <w:rsid w:val="0FBF3D7A"/>
    <w:rsid w:val="10A87B1C"/>
    <w:rsid w:val="156F4CF2"/>
    <w:rsid w:val="158E21AF"/>
    <w:rsid w:val="15BE2367"/>
    <w:rsid w:val="174165D4"/>
    <w:rsid w:val="190470B1"/>
    <w:rsid w:val="1A46472D"/>
    <w:rsid w:val="1AB26FD1"/>
    <w:rsid w:val="1D262139"/>
    <w:rsid w:val="1FAF72F9"/>
    <w:rsid w:val="20CC5161"/>
    <w:rsid w:val="22A20FA7"/>
    <w:rsid w:val="22D5556E"/>
    <w:rsid w:val="24A938D5"/>
    <w:rsid w:val="2613738E"/>
    <w:rsid w:val="29CE1F49"/>
    <w:rsid w:val="2C9805ED"/>
    <w:rsid w:val="2DEB6A75"/>
    <w:rsid w:val="2F762D41"/>
    <w:rsid w:val="2F963509"/>
    <w:rsid w:val="3078676B"/>
    <w:rsid w:val="337771AE"/>
    <w:rsid w:val="34E404B6"/>
    <w:rsid w:val="35C47185"/>
    <w:rsid w:val="35ED1C65"/>
    <w:rsid w:val="3A995C5C"/>
    <w:rsid w:val="3BA24FE4"/>
    <w:rsid w:val="4065146E"/>
    <w:rsid w:val="40A435AC"/>
    <w:rsid w:val="45B459CE"/>
    <w:rsid w:val="46896754"/>
    <w:rsid w:val="46F04E55"/>
    <w:rsid w:val="4C5639AD"/>
    <w:rsid w:val="4EB8094F"/>
    <w:rsid w:val="4FA70668"/>
    <w:rsid w:val="533D58C6"/>
    <w:rsid w:val="550B5550"/>
    <w:rsid w:val="585E160F"/>
    <w:rsid w:val="591B0AFC"/>
    <w:rsid w:val="5F9065C2"/>
    <w:rsid w:val="61905473"/>
    <w:rsid w:val="63DC07E4"/>
    <w:rsid w:val="63FC5AE3"/>
    <w:rsid w:val="65F615DB"/>
    <w:rsid w:val="66B31F7F"/>
    <w:rsid w:val="6766463F"/>
    <w:rsid w:val="677E1738"/>
    <w:rsid w:val="697C30A2"/>
    <w:rsid w:val="6D741A8D"/>
    <w:rsid w:val="6E4E22DE"/>
    <w:rsid w:val="6F212CCB"/>
    <w:rsid w:val="72B02096"/>
    <w:rsid w:val="73566C59"/>
    <w:rsid w:val="735859AD"/>
    <w:rsid w:val="75B753C1"/>
    <w:rsid w:val="762F50EB"/>
    <w:rsid w:val="771C6966"/>
    <w:rsid w:val="792C0566"/>
    <w:rsid w:val="793B6B9A"/>
    <w:rsid w:val="7BB32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line="360" w:lineRule="auto"/>
      <w:outlineLvl w:val="1"/>
    </w:pPr>
    <w:rPr>
      <w:rFonts w:asciiTheme="majorHAnsi" w:hAnsiTheme="majorHAnsi" w:eastAsiaTheme="majorEastAsia" w:cstheme="majorBidi"/>
      <w:b/>
      <w:bCs/>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宋体" w:hAnsi="宋体" w:eastAsia="宋体" w:cs="宋体"/>
      <w:sz w:val="20"/>
      <w:szCs w:val="20"/>
      <w:lang w:eastAsia="en-US"/>
    </w:rPr>
  </w:style>
  <w:style w:type="table" w:customStyle="1" w:styleId="8">
    <w:name w:val="Table Normal"/>
    <w:semiHidden/>
    <w:unhideWhenUsed/>
    <w:qFormat/>
    <w:uiPriority w:val="0"/>
    <w:tblPr>
      <w:tblCellMar>
        <w:top w:w="0" w:type="dxa"/>
        <w:left w:w="0" w:type="dxa"/>
        <w:bottom w:w="0" w:type="dxa"/>
        <w:right w:w="0" w:type="dxa"/>
      </w:tblCellMar>
    </w:tbl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4169</Words>
  <Characters>4289</Characters>
  <Lines>0</Lines>
  <Paragraphs>0</Paragraphs>
  <TotalTime>5</TotalTime>
  <ScaleCrop>false</ScaleCrop>
  <LinksUpToDate>false</LinksUpToDate>
  <CharactersWithSpaces>4293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2025-12-26T08:37:00Z</dcterms:created>
  <dc:creator>Administrator</dc:creator>
  <cp:lastModifiedBy>Lulu</cp:lastModifiedBy>
  <dcterms:modified xsi:type="dcterms:W3CDTF">2026-01-21T03:07:44Z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eyJoZGlkIjoiMDRkYmRjOWQwMTVkMDBlOTViM2RiM2YxOGUyN2UwNjYiLCJ1c2VySWQiOiIzOTQ3ODkxMzAifQ==</vt:lpwstr>
  </property>
  <property fmtid="{D5CDD505-2E9C-101B-9397-08002B2CF9AE}" pid="4" name="ICV">
    <vt:lpwstr>67EF027FD81B4161AB758F68D28F3224_12</vt:lpwstr>
  </property>
</Properties>
</file>