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r>
        <w:rPr>
          <w:rFonts w:hint="eastAsia" w:ascii="仿宋" w:hAnsi="仿宋" w:eastAsia="仿宋"/>
          <w:b/>
          <w:sz w:val="32"/>
          <w:szCs w:val="32"/>
        </w:rPr>
        <w:t>需求清单</w:t>
      </w:r>
    </w:p>
    <w:bookmarkEnd w:id="0"/>
    <w:tbl>
      <w:tblPr>
        <w:tblStyle w:val="2"/>
        <w:tblW w:w="86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1875"/>
        <w:gridCol w:w="4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服务场所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服务频率</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（一）南京大学鼓楼校区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一食堂</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每月一次</w:t>
            </w:r>
          </w:p>
        </w:tc>
        <w:tc>
          <w:tcPr>
            <w:tcW w:w="4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必须符合“四害”预防及防控指标，并给予服务承诺。</w:t>
            </w:r>
            <w:r>
              <w:rPr>
                <w:rFonts w:hint="eastAsia" w:ascii="宋体" w:hAnsi="宋体" w:cs="宋体"/>
                <w:i w:val="0"/>
                <w:iCs w:val="0"/>
                <w:color w:val="000000"/>
                <w:kern w:val="0"/>
                <w:sz w:val="22"/>
                <w:szCs w:val="22"/>
                <w:u w:val="none"/>
                <w:lang w:val="en-US" w:eastAsia="zh-CN" w:bidi="ar"/>
              </w:rPr>
              <w:t>采取胃毒杀灭类或生物灭蟑类的消杀方法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15平方米标准房间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布放20X20厘米滑石粉块两块，一夜后阳性粉块不超过3％；有鼠洞、鼠粪、鼠咬等痕迹的房间不超过2％；重点单位防鼠设施不合格处不超过5％。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不同类型的外环境累计2000米，鼠迹不超过5处。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室内有蟑螂成虫或若虫阳性房间不超过3％，平均每间房大蠊不超过5只，小蠊不超过10只。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有活蟑螂卵鞘房间不超过2％，平均每间房不超过4只。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有蟑螂粪便蜕皮等蟑迹的房间不超过5％。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二食堂</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三食堂</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鼓楼民族餐厅</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鼓楼教工餐厅</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（二）南京大学仙林校区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四食堂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每月一次</w:t>
            </w:r>
          </w:p>
        </w:tc>
        <w:tc>
          <w:tcPr>
            <w:tcW w:w="4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必须符合“四害”预防及防控指标，并给予服务承诺。</w:t>
            </w:r>
            <w:r>
              <w:rPr>
                <w:rFonts w:hint="eastAsia" w:ascii="宋体" w:hAnsi="宋体" w:cs="宋体"/>
                <w:i w:val="0"/>
                <w:iCs w:val="0"/>
                <w:color w:val="000000"/>
                <w:kern w:val="0"/>
                <w:sz w:val="22"/>
                <w:szCs w:val="22"/>
                <w:u w:val="none"/>
                <w:lang w:val="en-US" w:eastAsia="zh-CN" w:bidi="ar"/>
              </w:rPr>
              <w:t>采取胃毒杀灭类或生物灭蟑类的消杀方法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15平方米标准房间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布放20X20厘米滑石粉块两块，一夜后阳性粉块不超过3％；有鼠洞、鼠粪、鼠咬等痕迹的房间不超过2％；重点单位防鼠设施不合格处不超过5％。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不同类型的外环境累计2000米，鼠迹不超过5处。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室内有蟑螂成虫或若虫阳性房间不超过3％，平均每间房大蠊不超过5只，小蠊不超过10只。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有活蟑螂卵鞘房间不超过2％，平均每间房不超过4只。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有蟑螂粪便蜕皮等蟑迹的房间不超过5％。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五食堂</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六食堂</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九食堂</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十食堂</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十一食堂</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教工一餐厅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教工二餐厅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仙林民族餐厅</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numPr>
          <w:ilvl w:val="0"/>
          <w:numId w:val="1"/>
        </w:numPr>
        <w:rPr>
          <w:rFonts w:hint="eastAsia"/>
          <w:lang w:val="en-US" w:eastAsia="zh-CN"/>
        </w:rPr>
      </w:pPr>
      <w:r>
        <w:rPr>
          <w:rFonts w:hint="eastAsia"/>
          <w:lang w:val="en-US" w:eastAsia="zh-CN"/>
        </w:rPr>
        <w:t>对南京大学膳食中心明确指定的所有现场进行检查，预防及控制虫害蔓延；</w:t>
      </w:r>
    </w:p>
    <w:p>
      <w:pPr>
        <w:numPr>
          <w:ilvl w:val="0"/>
          <w:numId w:val="1"/>
        </w:numPr>
        <w:rPr>
          <w:rFonts w:hint="default"/>
          <w:lang w:val="en-US" w:eastAsia="zh-CN"/>
        </w:rPr>
      </w:pPr>
      <w:r>
        <w:rPr>
          <w:rFonts w:hint="eastAsia"/>
          <w:lang w:val="en-US" w:eastAsia="zh-CN"/>
        </w:rPr>
        <w:t>根据现场检查情况，分析虫害来源，并对南京大学膳食中心现场进行虫害风险评估；</w:t>
      </w:r>
    </w:p>
    <w:p>
      <w:pPr>
        <w:numPr>
          <w:ilvl w:val="0"/>
          <w:numId w:val="1"/>
        </w:numPr>
        <w:rPr>
          <w:rFonts w:hint="default"/>
          <w:lang w:val="en-US" w:eastAsia="zh-CN"/>
        </w:rPr>
      </w:pPr>
      <w:r>
        <w:rPr>
          <w:rFonts w:hint="eastAsia"/>
          <w:lang w:val="en-US" w:eastAsia="zh-CN"/>
        </w:rPr>
        <w:t>中标公司有义务对南京大学膳食中心提供专业咨询建议及有害生物控制实施方案；</w:t>
      </w:r>
    </w:p>
    <w:p>
      <w:pPr>
        <w:numPr>
          <w:ilvl w:val="0"/>
          <w:numId w:val="1"/>
        </w:numPr>
        <w:rPr>
          <w:rFonts w:hint="default"/>
          <w:lang w:val="en-US" w:eastAsia="zh-CN"/>
        </w:rPr>
      </w:pPr>
      <w:r>
        <w:rPr>
          <w:rFonts w:hint="eastAsia"/>
          <w:lang w:val="en-US" w:eastAsia="zh-CN"/>
        </w:rPr>
        <w:t>作为有害生物控制方案的实施，协助提供针对性处理；</w:t>
      </w:r>
    </w:p>
    <w:p>
      <w:pPr>
        <w:numPr>
          <w:ilvl w:val="0"/>
          <w:numId w:val="1"/>
        </w:numPr>
        <w:rPr>
          <w:rFonts w:hint="default"/>
          <w:lang w:val="en-US" w:eastAsia="zh-CN"/>
        </w:rPr>
      </w:pPr>
      <w:r>
        <w:rPr>
          <w:rFonts w:hint="eastAsia"/>
          <w:lang w:val="en-US" w:eastAsia="zh-CN"/>
        </w:rPr>
        <w:t>在正常维护服务期内，如因蟑螂、老鼠消杀不清而损坏了本中心的食品原材料，物资及设备，造成的损失，中标公司要承担相应的赔偿责任。</w:t>
      </w:r>
    </w:p>
    <w:p>
      <w:pPr>
        <w:numPr>
          <w:ilvl w:val="0"/>
          <w:numId w:val="1"/>
        </w:numPr>
        <w:rPr>
          <w:rFonts w:hint="default"/>
          <w:lang w:val="en-US" w:eastAsia="zh-CN"/>
        </w:rPr>
      </w:pPr>
      <w:r>
        <w:rPr>
          <w:rFonts w:hint="eastAsia"/>
          <w:lang w:val="en-US" w:eastAsia="zh-CN"/>
        </w:rPr>
        <w:t>招标一招三年，合同一年一签。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F3DC0"/>
    <w:multiLevelType w:val="singleLevel"/>
    <w:tmpl w:val="5FAF3D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NTI5ODdkYzdjNjFkMjU4N2UzYzIzZWE4ODNhODYifQ=="/>
  </w:docVars>
  <w:rsids>
    <w:rsidRoot w:val="00000000"/>
    <w:rsid w:val="26C95D4B"/>
    <w:rsid w:val="3055536D"/>
    <w:rsid w:val="473D34D0"/>
    <w:rsid w:val="52DD2826"/>
    <w:rsid w:val="53780916"/>
    <w:rsid w:val="5B826A5B"/>
    <w:rsid w:val="60AE1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262626"/>
      </a:dk1>
      <a:lt1>
        <a:sysClr val="window" lastClr="DDDB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1005</Words>
  <Characters>1029</Characters>
  <Lines>0</Lines>
  <Paragraphs>0</Paragraphs>
  <TotalTime>1</TotalTime>
  <ScaleCrop>false</ScaleCrop>
  <LinksUpToDate>false</LinksUpToDate>
  <CharactersWithSpaces>1052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2021-11-10T01:25:00Z</dcterms:created>
  <dc:creator>mwb</dc:creator>
  <cp:lastModifiedBy>administrator</cp:lastModifiedBy>
  <dcterms:modified xsi:type="dcterms:W3CDTF">2023-02-23T00:08:36Z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091408592A904764817781FA48AB5F51</vt:lpwstr>
  </property>
</Properties>
</file>